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26F49A41"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801975">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905286" w:rsidRPr="00905286">
        <w:rPr>
          <w:rFonts w:cs="Arial"/>
          <w:noProof w:val="0"/>
          <w:sz w:val="24"/>
        </w:rPr>
        <w:t>R4-2204383</w:t>
      </w:r>
    </w:p>
    <w:p w14:paraId="1C935CB1" w14:textId="61F1660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148D1">
        <w:rPr>
          <w:rFonts w:cs="Arial"/>
          <w:sz w:val="24"/>
          <w:szCs w:val="24"/>
        </w:rPr>
        <w:t>21 February</w:t>
      </w:r>
      <w:r w:rsidR="005227A0" w:rsidRPr="001F3B32">
        <w:rPr>
          <w:rFonts w:cs="Arial"/>
          <w:sz w:val="24"/>
          <w:szCs w:val="24"/>
        </w:rPr>
        <w:t xml:space="preserve"> – </w:t>
      </w:r>
      <w:r w:rsidR="004148D1">
        <w:rPr>
          <w:rFonts w:cs="Arial"/>
          <w:sz w:val="24"/>
          <w:szCs w:val="24"/>
        </w:rPr>
        <w:t>3</w:t>
      </w:r>
      <w:r w:rsidR="005227A0" w:rsidRPr="001F3B32">
        <w:rPr>
          <w:rFonts w:cs="Arial"/>
          <w:sz w:val="24"/>
          <w:szCs w:val="24"/>
        </w:rPr>
        <w:t xml:space="preserve"> </w:t>
      </w:r>
      <w:r w:rsidR="004148D1">
        <w:rPr>
          <w:rFonts w:cs="Arial"/>
          <w:sz w:val="24"/>
          <w:szCs w:val="24"/>
        </w:rPr>
        <w:t>March</w:t>
      </w:r>
      <w:r w:rsidR="005227A0" w:rsidRPr="001F3B32">
        <w:rPr>
          <w:rFonts w:cs="Arial"/>
          <w:sz w:val="24"/>
          <w:szCs w:val="24"/>
        </w:rPr>
        <w:t>, 2022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9600EA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148D1">
        <w:rPr>
          <w:rFonts w:ascii="Arial" w:hAnsi="Arial" w:cs="Arial"/>
          <w:b/>
          <w:noProof/>
          <w:sz w:val="24"/>
          <w:lang w:val="en-US"/>
        </w:rPr>
        <w:t>10</w:t>
      </w:r>
      <w:r w:rsidR="00107D7C" w:rsidRPr="001F3B32">
        <w:rPr>
          <w:rFonts w:ascii="Arial" w:hAnsi="Arial" w:cs="Arial"/>
          <w:b/>
          <w:noProof/>
          <w:sz w:val="24"/>
          <w:lang w:val="en-US"/>
        </w:rPr>
        <w:t>.12.2.3.</w:t>
      </w:r>
      <w:r w:rsidR="00107D7C">
        <w:rPr>
          <w:rFonts w:ascii="Arial" w:hAnsi="Arial" w:cs="Arial"/>
          <w:b/>
          <w:noProof/>
          <w:sz w:val="24"/>
          <w:lang w:val="en-US"/>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C8D337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A605A" w:rsidRPr="009A605A">
        <w:rPr>
          <w:rFonts w:ascii="Arial" w:hAnsi="Arial" w:cs="Arial"/>
          <w:b/>
          <w:sz w:val="24"/>
        </w:rPr>
        <w:t>Test setup for CRS-IM receiver requirements for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86B6699" w14:textId="150293F5" w:rsidR="006842DD" w:rsidRPr="001F3B32" w:rsidRDefault="006842DD" w:rsidP="006842DD">
      <w:pPr>
        <w:jc w:val="both"/>
        <w:rPr>
          <w:lang w:val="en-US"/>
        </w:rPr>
      </w:pPr>
      <w:r w:rsidRPr="001F3B32">
        <w:rPr>
          <w:lang w:val="en-US"/>
        </w:rPr>
        <w:t>In RAN #101</w:t>
      </w:r>
      <w:r w:rsidR="004D11F7">
        <w:rPr>
          <w:lang w:val="en-US"/>
        </w:rPr>
        <w:t>-bis</w:t>
      </w:r>
      <w:r w:rsidRPr="001F3B32">
        <w:rPr>
          <w:lang w:val="en-US"/>
        </w:rPr>
        <w:t>-e meeting, WF on CRS-IM receiver in scenarios with overlapping spectrum for LTE and NR was approved</w:t>
      </w:r>
      <w:r w:rsidR="00F37E73">
        <w:rPr>
          <w:lang w:val="en-US"/>
        </w:rPr>
        <w:t xml:space="preserve"> </w:t>
      </w:r>
      <w:r w:rsidR="00F37E73">
        <w:rPr>
          <w:lang w:val="en-US"/>
        </w:rPr>
        <w:fldChar w:fldCharType="begin"/>
      </w:r>
      <w:r w:rsidR="00F37E73">
        <w:rPr>
          <w:lang w:val="en-US"/>
        </w:rPr>
        <w:instrText xml:space="preserve"> REF _Ref91068638 \r \h </w:instrText>
      </w:r>
      <w:r w:rsidR="00F37E73">
        <w:rPr>
          <w:lang w:val="en-US"/>
        </w:rPr>
      </w:r>
      <w:r w:rsidR="00F37E73">
        <w:rPr>
          <w:lang w:val="en-US"/>
        </w:rPr>
        <w:fldChar w:fldCharType="separate"/>
      </w:r>
      <w:r w:rsidR="00B139DB">
        <w:rPr>
          <w:lang w:val="en-US"/>
        </w:rPr>
        <w:t>[1]</w:t>
      </w:r>
      <w:r w:rsidR="00F37E73">
        <w:rPr>
          <w:lang w:val="en-US"/>
        </w:rPr>
        <w:fldChar w:fldCharType="end"/>
      </w:r>
      <w:r w:rsidRPr="001F3B32">
        <w:rPr>
          <w:lang w:val="en-US"/>
        </w:rPr>
        <w:t xml:space="preserve"> and multiple agreements were reached on </w:t>
      </w:r>
      <w:r w:rsidR="00F37E73">
        <w:rPr>
          <w:lang w:val="en-US"/>
        </w:rPr>
        <w:t xml:space="preserve">test setup </w:t>
      </w:r>
      <w:r w:rsidR="00F37E73" w:rsidRPr="00F37E73">
        <w:rPr>
          <w:lang w:val="en-US"/>
        </w:rPr>
        <w:t>for CRS-IM receiver requirements for scenarios with overlapping spectrum for LTE and NR</w:t>
      </w:r>
      <w:r w:rsidRPr="001F3B32">
        <w:rPr>
          <w:lang w:val="en-US"/>
        </w:rPr>
        <w:t>. In this paper we provide our view on remaining open issues.</w:t>
      </w:r>
    </w:p>
    <w:p w14:paraId="194E9AB4" w14:textId="023A88F3" w:rsidR="00CF667C" w:rsidRDefault="00CF667C" w:rsidP="00414EF6">
      <w:pPr>
        <w:pStyle w:val="Heading1"/>
      </w:pPr>
      <w:r>
        <w:t>Discussion</w:t>
      </w:r>
    </w:p>
    <w:p w14:paraId="64276FAE" w14:textId="6C9C2397" w:rsidR="00B139DB" w:rsidRDefault="00B139DB" w:rsidP="00E750BC">
      <w:r w:rsidRPr="0047399D">
        <w:t>Based on the previous meeting agreements the following options are listed</w:t>
      </w:r>
      <w:r w:rsidR="0011074A">
        <w:t xml:space="preserve"> for open </w:t>
      </w:r>
      <w:r w:rsidR="0013644E">
        <w:t>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3644E" w14:paraId="5A644046" w14:textId="77777777" w:rsidTr="00897268">
        <w:tc>
          <w:tcPr>
            <w:tcW w:w="9855" w:type="dxa"/>
            <w:shd w:val="clear" w:color="auto" w:fill="auto"/>
          </w:tcPr>
          <w:p w14:paraId="344630A1" w14:textId="77777777" w:rsidR="00AE3F27" w:rsidRPr="00897268" w:rsidRDefault="00AE3F27" w:rsidP="00897268">
            <w:pPr>
              <w:numPr>
                <w:ilvl w:val="0"/>
                <w:numId w:val="8"/>
              </w:numPr>
              <w:tabs>
                <w:tab w:val="num" w:pos="284"/>
                <w:tab w:val="num" w:pos="2880"/>
              </w:tabs>
              <w:spacing w:before="60" w:after="60" w:line="280" w:lineRule="atLeast"/>
              <w:rPr>
                <w:i/>
                <w:lang w:val="en-US"/>
              </w:rPr>
            </w:pPr>
            <w:r w:rsidRPr="00897268">
              <w:rPr>
                <w:i/>
                <w:lang w:val="en-US"/>
              </w:rPr>
              <w:t>PDSCH loading level</w:t>
            </w:r>
          </w:p>
          <w:p w14:paraId="03C46ED4" w14:textId="77777777" w:rsidR="00AE3F27" w:rsidRPr="00897268" w:rsidRDefault="00AE3F27" w:rsidP="00897268">
            <w:pPr>
              <w:numPr>
                <w:ilvl w:val="1"/>
                <w:numId w:val="8"/>
              </w:numPr>
              <w:tabs>
                <w:tab w:val="num" w:pos="2880"/>
              </w:tabs>
              <w:spacing w:before="60" w:after="60" w:line="280" w:lineRule="atLeast"/>
              <w:rPr>
                <w:i/>
                <w:lang w:val="en-US"/>
              </w:rPr>
            </w:pPr>
            <w:r w:rsidRPr="00897268">
              <w:rPr>
                <w:i/>
                <w:lang w:val="en-US"/>
              </w:rPr>
              <w:t>Option 1: Add one of the combinations below that achieves about 1dB performance gain over the reference scheme</w:t>
            </w:r>
          </w:p>
          <w:p w14:paraId="21DC626E"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30 %, INR 1 = 9.69 dB, INR 2 = 3.7 dB</w:t>
            </w:r>
          </w:p>
          <w:p w14:paraId="1EB8DE45"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40 %, INR 1 = 8.79 dB, INR 2 = 2.7 dB</w:t>
            </w:r>
          </w:p>
          <w:p w14:paraId="3533BB68"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50 %, INR 1 = 8.36 dB, INR 2 = 1.7 dB</w:t>
            </w:r>
          </w:p>
          <w:p w14:paraId="1CA9636B" w14:textId="77777777" w:rsidR="00AE3F27" w:rsidRPr="00897268" w:rsidRDefault="00AE3F27" w:rsidP="00897268">
            <w:pPr>
              <w:numPr>
                <w:ilvl w:val="1"/>
                <w:numId w:val="8"/>
              </w:numPr>
              <w:tabs>
                <w:tab w:val="num" w:pos="2880"/>
              </w:tabs>
              <w:spacing w:before="60" w:after="60" w:line="280" w:lineRule="atLeast"/>
              <w:rPr>
                <w:i/>
                <w:lang w:val="en-US"/>
              </w:rPr>
            </w:pPr>
            <w:r w:rsidRPr="00897268">
              <w:rPr>
                <w:rFonts w:hint="eastAsia"/>
                <w:i/>
                <w:lang w:val="en-US"/>
              </w:rPr>
              <w:t>O</w:t>
            </w:r>
            <w:r w:rsidRPr="00897268">
              <w:rPr>
                <w:i/>
                <w:lang w:val="en-US"/>
              </w:rPr>
              <w:t>ption 2</w:t>
            </w:r>
            <w:r w:rsidRPr="00897268">
              <w:rPr>
                <w:rFonts w:hint="eastAsia"/>
                <w:i/>
                <w:lang w:val="en-US"/>
              </w:rPr>
              <w:t>:</w:t>
            </w:r>
            <w:r w:rsidRPr="00897268">
              <w:rPr>
                <w:i/>
                <w:lang w:val="en-US"/>
              </w:rPr>
              <w:t xml:space="preserve"> Only consider 20% PDSCH loading level</w:t>
            </w:r>
          </w:p>
          <w:p w14:paraId="2957C329" w14:textId="77777777" w:rsidR="00AE3F27" w:rsidRPr="00897268" w:rsidRDefault="00AE3F27" w:rsidP="00897268">
            <w:pPr>
              <w:numPr>
                <w:ilvl w:val="1"/>
                <w:numId w:val="8"/>
              </w:numPr>
              <w:tabs>
                <w:tab w:val="num" w:pos="2880"/>
              </w:tabs>
              <w:spacing w:before="60" w:after="60" w:line="280" w:lineRule="atLeast"/>
              <w:rPr>
                <w:i/>
                <w:lang w:val="en-US"/>
              </w:rPr>
            </w:pPr>
            <w:r w:rsidRPr="00897268">
              <w:rPr>
                <w:rFonts w:hint="eastAsia"/>
                <w:i/>
                <w:lang w:val="en-US"/>
              </w:rPr>
              <w:t>O</w:t>
            </w:r>
            <w:r w:rsidRPr="00897268">
              <w:rPr>
                <w:i/>
                <w:lang w:val="en-US"/>
              </w:rPr>
              <w:t>ption 3: Consider 30% interference PDSCH loading for Scenario 1 and 20% interference PDSCH loading for Scenario 2</w:t>
            </w:r>
          </w:p>
          <w:p w14:paraId="26E6B3B8" w14:textId="77777777" w:rsidR="00AE3F27" w:rsidRPr="00897268" w:rsidRDefault="00AE3F27" w:rsidP="00897268">
            <w:pPr>
              <w:numPr>
                <w:ilvl w:val="1"/>
                <w:numId w:val="8"/>
              </w:numPr>
              <w:tabs>
                <w:tab w:val="num" w:pos="2880"/>
              </w:tabs>
              <w:spacing w:before="60" w:after="60" w:line="280" w:lineRule="atLeast"/>
              <w:rPr>
                <w:i/>
                <w:lang w:val="en-US"/>
              </w:rPr>
            </w:pPr>
            <w:r w:rsidRPr="00897268">
              <w:rPr>
                <w:rFonts w:hint="eastAsia"/>
                <w:i/>
                <w:lang w:val="en-US"/>
              </w:rPr>
              <w:t>O</w:t>
            </w:r>
            <w:r w:rsidRPr="00897268">
              <w:rPr>
                <w:i/>
                <w:lang w:val="en-US"/>
              </w:rPr>
              <w:t>ption 4: Also include 80% loading</w:t>
            </w:r>
          </w:p>
          <w:p w14:paraId="7B8959AE" w14:textId="77777777" w:rsidR="00AE3F27" w:rsidRPr="00897268" w:rsidRDefault="00AE3F27" w:rsidP="00897268">
            <w:pPr>
              <w:numPr>
                <w:ilvl w:val="1"/>
                <w:numId w:val="8"/>
              </w:numPr>
              <w:tabs>
                <w:tab w:val="num" w:pos="2880"/>
              </w:tabs>
              <w:spacing w:before="60" w:after="60" w:line="280" w:lineRule="atLeast"/>
              <w:rPr>
                <w:i/>
                <w:lang w:val="en-US"/>
              </w:rPr>
            </w:pPr>
            <w:r w:rsidRPr="00897268">
              <w:rPr>
                <w:rFonts w:hint="eastAsia"/>
                <w:i/>
                <w:lang w:val="en-US"/>
              </w:rPr>
              <w:t>O</w:t>
            </w:r>
            <w:r w:rsidRPr="00897268">
              <w:rPr>
                <w:i/>
                <w:lang w:val="en-US"/>
              </w:rPr>
              <w:t>ption 5: Further check 30% loading level</w:t>
            </w:r>
          </w:p>
          <w:p w14:paraId="5F425F1F" w14:textId="77777777" w:rsidR="00AE3F27" w:rsidRPr="00897268" w:rsidRDefault="00AE3F27" w:rsidP="00897268">
            <w:pPr>
              <w:numPr>
                <w:ilvl w:val="1"/>
                <w:numId w:val="8"/>
              </w:numPr>
              <w:tabs>
                <w:tab w:val="num" w:pos="2880"/>
              </w:tabs>
              <w:spacing w:before="60" w:after="60" w:line="280" w:lineRule="atLeast"/>
              <w:rPr>
                <w:i/>
                <w:lang w:val="en-US"/>
              </w:rPr>
            </w:pPr>
            <w:r w:rsidRPr="00897268">
              <w:rPr>
                <w:rFonts w:hint="eastAsia"/>
                <w:i/>
                <w:lang w:val="en-US"/>
              </w:rPr>
              <w:t>O</w:t>
            </w:r>
            <w:r w:rsidRPr="00897268">
              <w:rPr>
                <w:i/>
                <w:lang w:val="en-US"/>
              </w:rPr>
              <w:t>ption 6: Either 30% or 20%</w:t>
            </w:r>
          </w:p>
          <w:p w14:paraId="10480C4B" w14:textId="77777777" w:rsidR="00AE3F27" w:rsidRPr="00897268" w:rsidRDefault="00AE3F27" w:rsidP="00897268">
            <w:pPr>
              <w:tabs>
                <w:tab w:val="num" w:pos="2880"/>
              </w:tabs>
              <w:spacing w:before="60" w:after="60" w:line="280" w:lineRule="atLeast"/>
              <w:rPr>
                <w:i/>
                <w:lang w:val="en-US"/>
              </w:rPr>
            </w:pPr>
          </w:p>
          <w:p w14:paraId="370C5F88" w14:textId="77777777" w:rsidR="00AE3F27" w:rsidRPr="00897268" w:rsidRDefault="00AE3F27" w:rsidP="00897268">
            <w:pPr>
              <w:numPr>
                <w:ilvl w:val="0"/>
                <w:numId w:val="8"/>
              </w:numPr>
              <w:tabs>
                <w:tab w:val="num" w:pos="284"/>
                <w:tab w:val="num" w:pos="2880"/>
              </w:tabs>
              <w:spacing w:before="60" w:after="60" w:line="280" w:lineRule="atLeast"/>
              <w:rPr>
                <w:i/>
                <w:lang w:val="en-US"/>
              </w:rPr>
            </w:pPr>
            <w:r w:rsidRPr="00897268">
              <w:rPr>
                <w:i/>
                <w:lang w:val="en-US"/>
              </w:rPr>
              <w:t>Interference power level</w:t>
            </w:r>
          </w:p>
          <w:p w14:paraId="70B9A66A"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i/>
                <w:lang w:val="en-US"/>
              </w:rPr>
              <w:t>Option 1: Add one of the combinations below that achieves about 1dB performance gain over the reference scheme</w:t>
            </w:r>
          </w:p>
          <w:p w14:paraId="1D3231B0"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30 %, INR 1 = 9.69 dB, INR 2 = 3.7 dB</w:t>
            </w:r>
          </w:p>
          <w:p w14:paraId="29A8E61C"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40 %, INR 1 = 8.79 dB, INR 2 = 2.7 dB</w:t>
            </w:r>
          </w:p>
          <w:p w14:paraId="4F908A5A"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i/>
                <w:lang w:val="en-US"/>
              </w:rPr>
              <w:t>Loading 50 %, INR 1 = 8.36 dB, INR 2 = 1.7 dB</w:t>
            </w:r>
          </w:p>
          <w:p w14:paraId="771871CA"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rFonts w:hint="eastAsia"/>
                <w:i/>
                <w:lang w:val="en-US"/>
              </w:rPr>
              <w:t>O</w:t>
            </w:r>
            <w:r w:rsidRPr="00897268">
              <w:rPr>
                <w:i/>
                <w:lang w:val="en-US"/>
              </w:rPr>
              <w:t xml:space="preserve">ption 2: Only consider INR1 = 10.45 dB and INR2 = 4.6 dB </w:t>
            </w:r>
          </w:p>
          <w:p w14:paraId="7FD23D14"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i/>
                <w:lang w:val="en-US"/>
              </w:rPr>
              <w:t xml:space="preserve">Option 3: Only consider INR1 = 10.45 dB and INR2 = 4.6 dB in case of 20% interference PDSCH loading </w:t>
            </w:r>
          </w:p>
          <w:p w14:paraId="3F7E1B48"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rFonts w:hint="eastAsia"/>
                <w:i/>
                <w:lang w:val="en-US"/>
              </w:rPr>
              <w:t>O</w:t>
            </w:r>
            <w:r w:rsidRPr="00897268">
              <w:rPr>
                <w:i/>
                <w:lang w:val="en-US"/>
              </w:rPr>
              <w:t>ption 4: 30% PDSCH loading and INR 1 = 9.69 dB, INR 2 = 3.7 dB for Scenario 1 and 20% interference PDSCH loading and INR1 = 10.45 dB and INR2 = 4.6 dB for Scenario 2</w:t>
            </w:r>
          </w:p>
          <w:p w14:paraId="63E96C1A" w14:textId="77777777" w:rsidR="00AE3F27" w:rsidRPr="00897268" w:rsidRDefault="00AE3F27" w:rsidP="00897268">
            <w:pPr>
              <w:tabs>
                <w:tab w:val="num" w:pos="2880"/>
              </w:tabs>
              <w:spacing w:before="60" w:after="60" w:line="280" w:lineRule="atLeast"/>
              <w:rPr>
                <w:i/>
                <w:lang w:val="en-US"/>
              </w:rPr>
            </w:pPr>
          </w:p>
          <w:p w14:paraId="0CE4FE36" w14:textId="77777777" w:rsidR="00AE3F27" w:rsidRPr="00897268" w:rsidRDefault="00AE3F27" w:rsidP="00897268">
            <w:pPr>
              <w:numPr>
                <w:ilvl w:val="0"/>
                <w:numId w:val="8"/>
              </w:numPr>
              <w:tabs>
                <w:tab w:val="num" w:pos="284"/>
                <w:tab w:val="num" w:pos="2880"/>
              </w:tabs>
              <w:spacing w:before="60" w:after="60" w:line="280" w:lineRule="atLeast"/>
              <w:rPr>
                <w:i/>
                <w:lang w:val="en-US"/>
              </w:rPr>
            </w:pPr>
            <w:r w:rsidRPr="00897268">
              <w:rPr>
                <w:i/>
                <w:lang w:val="en-US"/>
              </w:rPr>
              <w:t>Tx antenna and LTE CRS port number</w:t>
            </w:r>
          </w:p>
          <w:p w14:paraId="47F90C26"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i/>
                <w:lang w:val="en-US"/>
              </w:rPr>
              <w:lastRenderedPageBreak/>
              <w:t>Option 1: Only cover 4 CRS ports</w:t>
            </w:r>
          </w:p>
          <w:p w14:paraId="3853DFED"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rFonts w:hint="eastAsia"/>
                <w:i/>
                <w:lang w:val="en-US"/>
              </w:rPr>
              <w:t>O</w:t>
            </w:r>
            <w:r w:rsidRPr="00897268">
              <w:rPr>
                <w:i/>
                <w:lang w:val="en-US"/>
              </w:rPr>
              <w:t>ption 2: Cover 2 and 4 for CRS ports</w:t>
            </w:r>
          </w:p>
          <w:p w14:paraId="04C263F0"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rFonts w:hint="eastAsia"/>
                <w:i/>
                <w:lang w:val="en-US"/>
              </w:rPr>
              <w:t>O</w:t>
            </w:r>
            <w:r w:rsidRPr="00897268">
              <w:rPr>
                <w:i/>
                <w:lang w:val="en-US"/>
              </w:rPr>
              <w:t>ption 2A: Consider 2 CRS ports for Scenario 1 and 4 CRS ports for Scenario 2</w:t>
            </w:r>
          </w:p>
          <w:p w14:paraId="3080A3B0" w14:textId="77777777" w:rsidR="00AE3F27" w:rsidRPr="00897268" w:rsidRDefault="00AE3F27" w:rsidP="00897268">
            <w:pPr>
              <w:numPr>
                <w:ilvl w:val="2"/>
                <w:numId w:val="8"/>
              </w:numPr>
              <w:tabs>
                <w:tab w:val="num" w:pos="1440"/>
                <w:tab w:val="num" w:pos="2880"/>
              </w:tabs>
              <w:spacing w:before="60" w:after="60" w:line="280" w:lineRule="atLeast"/>
              <w:rPr>
                <w:i/>
                <w:lang w:val="en-US"/>
              </w:rPr>
            </w:pPr>
            <w:r w:rsidRPr="00897268">
              <w:rPr>
                <w:rFonts w:hint="eastAsia"/>
                <w:i/>
                <w:lang w:val="en-US"/>
              </w:rPr>
              <w:t>O</w:t>
            </w:r>
            <w:r w:rsidRPr="00897268">
              <w:rPr>
                <w:i/>
                <w:lang w:val="en-US"/>
              </w:rPr>
              <w:t>ption 2B: Use different CRS port number in the tests with different INR levels</w:t>
            </w:r>
          </w:p>
          <w:p w14:paraId="521464F0" w14:textId="77777777" w:rsidR="00AE3F27" w:rsidRPr="00897268" w:rsidRDefault="00AE3F27" w:rsidP="00897268">
            <w:pPr>
              <w:numPr>
                <w:ilvl w:val="1"/>
                <w:numId w:val="8"/>
              </w:numPr>
              <w:tabs>
                <w:tab w:val="num" w:pos="284"/>
                <w:tab w:val="num" w:pos="2880"/>
              </w:tabs>
              <w:spacing w:before="60" w:after="60" w:line="280" w:lineRule="atLeast"/>
              <w:rPr>
                <w:i/>
                <w:lang w:val="en-US"/>
              </w:rPr>
            </w:pPr>
            <w:r w:rsidRPr="00897268">
              <w:rPr>
                <w:rFonts w:hint="eastAsia"/>
                <w:i/>
                <w:lang w:val="en-US"/>
              </w:rPr>
              <w:t>O</w:t>
            </w:r>
            <w:r w:rsidRPr="00897268">
              <w:rPr>
                <w:i/>
                <w:lang w:val="en-US"/>
              </w:rPr>
              <w:t>ption 3: Only cover 2 CRS ports (Nokia)</w:t>
            </w:r>
          </w:p>
          <w:p w14:paraId="6D511374" w14:textId="77777777" w:rsidR="0013644E" w:rsidRPr="00897268" w:rsidRDefault="0013644E" w:rsidP="00897268">
            <w:pPr>
              <w:spacing w:line="280" w:lineRule="atLeast"/>
              <w:jc w:val="both"/>
              <w:rPr>
                <w:lang w:val="en-US"/>
              </w:rPr>
            </w:pPr>
          </w:p>
        </w:tc>
      </w:tr>
    </w:tbl>
    <w:p w14:paraId="670CB9F0" w14:textId="77777777" w:rsidR="008442DB" w:rsidRPr="00796387" w:rsidRDefault="008442DB" w:rsidP="008442DB">
      <w:pPr>
        <w:rPr>
          <w:b/>
          <w:bCs/>
          <w:u w:val="single"/>
        </w:rPr>
      </w:pPr>
      <w:r w:rsidRPr="00796387">
        <w:rPr>
          <w:b/>
          <w:bCs/>
          <w:u w:val="single"/>
        </w:rPr>
        <w:lastRenderedPageBreak/>
        <w:t>INR values</w:t>
      </w:r>
      <w:r>
        <w:rPr>
          <w:b/>
          <w:bCs/>
          <w:u w:val="single"/>
        </w:rPr>
        <w:t xml:space="preserve"> and </w:t>
      </w:r>
      <w:r w:rsidRPr="00796387">
        <w:rPr>
          <w:b/>
          <w:bCs/>
          <w:u w:val="single"/>
        </w:rPr>
        <w:t>Interference PDSCH loading</w:t>
      </w:r>
    </w:p>
    <w:p w14:paraId="1E1DEAF9" w14:textId="287EB812" w:rsidR="008442DB" w:rsidRDefault="00717548" w:rsidP="008442DB">
      <w:r>
        <w:t xml:space="preserve">Based on </w:t>
      </w:r>
      <w:r w:rsidR="00E24F21">
        <w:t xml:space="preserve">the </w:t>
      </w:r>
      <w:r>
        <w:t xml:space="preserve">previous meeting discussion we have the following </w:t>
      </w:r>
      <w:r w:rsidR="00E24F21">
        <w:t xml:space="preserve">options for INR values </w:t>
      </w:r>
      <w:r w:rsidR="00122A1D">
        <w:t>and interference PDSCH loading:</w:t>
      </w:r>
    </w:p>
    <w:p w14:paraId="64F51F6D" w14:textId="5A4B3D37" w:rsidR="0025634F" w:rsidRPr="00122A1D" w:rsidRDefault="0025634F" w:rsidP="0025634F">
      <w:pPr>
        <w:numPr>
          <w:ilvl w:val="0"/>
          <w:numId w:val="41"/>
        </w:numPr>
      </w:pPr>
      <w:r w:rsidRPr="00122A1D">
        <w:t xml:space="preserve">Loading </w:t>
      </w:r>
      <w:r>
        <w:t>2</w:t>
      </w:r>
      <w:r w:rsidRPr="00122A1D">
        <w:t xml:space="preserve">0 %, </w:t>
      </w:r>
      <w:r w:rsidRPr="0025634F">
        <w:t>INR1 = 10.45 dB and INR2 = 4.6 dB</w:t>
      </w:r>
    </w:p>
    <w:p w14:paraId="3978E1D4" w14:textId="450C20AA" w:rsidR="00122A1D" w:rsidRPr="00122A1D" w:rsidRDefault="00122A1D" w:rsidP="00122A1D">
      <w:pPr>
        <w:numPr>
          <w:ilvl w:val="0"/>
          <w:numId w:val="41"/>
        </w:numPr>
      </w:pPr>
      <w:r w:rsidRPr="00122A1D">
        <w:t>Loading 30 %, INR 1 = 9.69 dB, INR 2 = 3.7 dB</w:t>
      </w:r>
    </w:p>
    <w:p w14:paraId="6D7C5F13" w14:textId="77777777" w:rsidR="00122A1D" w:rsidRPr="00122A1D" w:rsidRDefault="00122A1D" w:rsidP="00122A1D">
      <w:pPr>
        <w:numPr>
          <w:ilvl w:val="0"/>
          <w:numId w:val="41"/>
        </w:numPr>
      </w:pPr>
      <w:r w:rsidRPr="00122A1D">
        <w:t>Loading 40 %, INR 1 = 8.79 dB, INR 2 = 2.7 dB</w:t>
      </w:r>
    </w:p>
    <w:p w14:paraId="57584CAB" w14:textId="7DEEEAEA" w:rsidR="00122A1D" w:rsidRDefault="00122A1D" w:rsidP="00122A1D">
      <w:pPr>
        <w:numPr>
          <w:ilvl w:val="0"/>
          <w:numId w:val="41"/>
        </w:numPr>
      </w:pPr>
      <w:r w:rsidRPr="00122A1D">
        <w:t>Loading 50 %, INR 1 = 8.36 dB, INR 2 = 1.7 dB</w:t>
      </w:r>
    </w:p>
    <w:p w14:paraId="51B713BC" w14:textId="5C0583F1" w:rsidR="0025634F" w:rsidRPr="00122A1D" w:rsidRDefault="0025634F" w:rsidP="0025634F">
      <w:r>
        <w:t xml:space="preserve">In Section 3 we provide the simulation results for </w:t>
      </w:r>
      <w:r w:rsidR="00BC0FAA">
        <w:t>all these</w:t>
      </w:r>
      <w:r>
        <w:t xml:space="preserve"> options</w:t>
      </w:r>
      <w:r w:rsidR="00BC0FAA">
        <w:t>.</w:t>
      </w:r>
      <w:r w:rsidR="00413AEB">
        <w:t xml:space="preserve"> Based on these results we can </w:t>
      </w:r>
      <w:r w:rsidR="00107912">
        <w:t xml:space="preserve">observe that testable performance benefits </w:t>
      </w:r>
      <w:r w:rsidR="00B428B1">
        <w:t>(&gt; 1 dB) can be observed for scenarios with 20% and 30% interference loading.</w:t>
      </w:r>
      <w:r w:rsidR="003420CA">
        <w:t xml:space="preserve"> However, performance benefits </w:t>
      </w:r>
      <w:r w:rsidR="00651716">
        <w:t xml:space="preserve">for Scenario 2 with 30% interference loading are rather close to 1 dB. Therefore, we suggest to consider 30% as one of the options for further discussion only for </w:t>
      </w:r>
      <w:r w:rsidR="00716DA8">
        <w:t>Scenario 1.</w:t>
      </w:r>
    </w:p>
    <w:p w14:paraId="1FB6120A" w14:textId="104FEAAE" w:rsidR="00BC0FAA" w:rsidRDefault="00BC0FAA" w:rsidP="00BC0FAA">
      <w:pPr>
        <w:tabs>
          <w:tab w:val="left" w:pos="1276"/>
        </w:tabs>
        <w:ind w:left="1276" w:hanging="1276"/>
        <w:jc w:val="both"/>
        <w:rPr>
          <w:b/>
        </w:rPr>
      </w:pPr>
      <w:r w:rsidRPr="00D86691">
        <w:rPr>
          <w:b/>
        </w:rPr>
        <w:t>Proposal 1:</w:t>
      </w:r>
      <w:r w:rsidRPr="00D86691">
        <w:rPr>
          <w:b/>
        </w:rPr>
        <w:tab/>
      </w:r>
      <w:r w:rsidR="003420CA">
        <w:rPr>
          <w:b/>
        </w:rPr>
        <w:t xml:space="preserve">Use the </w:t>
      </w:r>
      <w:r w:rsidR="00716DA8">
        <w:rPr>
          <w:b/>
        </w:rPr>
        <w:t>following</w:t>
      </w:r>
      <w:r w:rsidR="00716DA8" w:rsidRPr="00716DA8">
        <w:t xml:space="preserve"> </w:t>
      </w:r>
      <w:r w:rsidR="00716DA8" w:rsidRPr="00716DA8">
        <w:rPr>
          <w:b/>
        </w:rPr>
        <w:t>INR values and Interference PDSCH loading</w:t>
      </w:r>
      <w:r w:rsidR="00716DA8">
        <w:rPr>
          <w:b/>
        </w:rPr>
        <w:t xml:space="preserve"> assumptions for CRS-IM requirements:</w:t>
      </w:r>
    </w:p>
    <w:p w14:paraId="64EAD460" w14:textId="09C32CF4" w:rsidR="00716DA8" w:rsidRDefault="00716DA8" w:rsidP="00716DA8">
      <w:pPr>
        <w:numPr>
          <w:ilvl w:val="0"/>
          <w:numId w:val="42"/>
        </w:numPr>
        <w:tabs>
          <w:tab w:val="left" w:pos="1276"/>
        </w:tabs>
        <w:ind w:left="1440" w:hanging="180"/>
        <w:jc w:val="both"/>
        <w:rPr>
          <w:b/>
        </w:rPr>
      </w:pPr>
      <w:r>
        <w:rPr>
          <w:b/>
        </w:rPr>
        <w:t xml:space="preserve">Scenario 1: </w:t>
      </w:r>
      <w:r w:rsidRPr="00716DA8">
        <w:rPr>
          <w:b/>
        </w:rPr>
        <w:t>Loading 20 %, INR1 = 10.45 dB and INR2 = 4.6 dB</w:t>
      </w:r>
      <w:r>
        <w:rPr>
          <w:b/>
        </w:rPr>
        <w:t xml:space="preserve"> or </w:t>
      </w:r>
      <w:r w:rsidRPr="00716DA8">
        <w:rPr>
          <w:b/>
        </w:rPr>
        <w:t>Loading 30 %, INR 1 = 9.69 dB, INR 2 = 3.7 dB</w:t>
      </w:r>
    </w:p>
    <w:p w14:paraId="459F7246" w14:textId="339F0132" w:rsidR="00716DA8" w:rsidRPr="00D86691" w:rsidRDefault="00716DA8" w:rsidP="00716DA8">
      <w:pPr>
        <w:numPr>
          <w:ilvl w:val="0"/>
          <w:numId w:val="42"/>
        </w:numPr>
        <w:tabs>
          <w:tab w:val="left" w:pos="1276"/>
        </w:tabs>
        <w:ind w:left="1440" w:hanging="180"/>
        <w:jc w:val="both"/>
        <w:rPr>
          <w:b/>
        </w:rPr>
      </w:pPr>
      <w:r>
        <w:rPr>
          <w:b/>
        </w:rPr>
        <w:t xml:space="preserve">Scenario 2: </w:t>
      </w:r>
      <w:r w:rsidRPr="00716DA8">
        <w:rPr>
          <w:b/>
        </w:rPr>
        <w:t>Loading 20 %, INR1 = 10.45 dB and INR2 = 4.6 dB</w:t>
      </w:r>
    </w:p>
    <w:p w14:paraId="0AA09AB0" w14:textId="77777777" w:rsidR="008442DB" w:rsidRPr="0057775B" w:rsidRDefault="008442DB" w:rsidP="008442DB">
      <w:pPr>
        <w:rPr>
          <w:b/>
          <w:bCs/>
          <w:u w:val="single"/>
        </w:rPr>
      </w:pPr>
      <w:r w:rsidRPr="0057775B">
        <w:rPr>
          <w:b/>
          <w:bCs/>
          <w:u w:val="single"/>
        </w:rPr>
        <w:t>Number of LTE CRS ports</w:t>
      </w:r>
    </w:p>
    <w:p w14:paraId="28BD8B95" w14:textId="1EE5D722" w:rsidR="008442DB" w:rsidRDefault="00F36862" w:rsidP="00E750BC">
      <w:r>
        <w:t xml:space="preserve">Based on the </w:t>
      </w:r>
      <w:r w:rsidR="0017494D">
        <w:t xml:space="preserve">previous meeting discussion on NWA signalling, it was agreed that 4 CRS APs is default </w:t>
      </w:r>
      <w:r w:rsidR="00BB3A81">
        <w:t xml:space="preserve">assumption for Scenario 2. Therefore, we propose to consider </w:t>
      </w:r>
      <w:r w:rsidR="00DE074C">
        <w:t>this default assumption for definition of CRS-IM requirements for Scenario 2.</w:t>
      </w:r>
    </w:p>
    <w:p w14:paraId="3BBB6C1A" w14:textId="02CDD82B" w:rsidR="000A61B1" w:rsidRDefault="00DE074C" w:rsidP="00E750BC">
      <w:r>
        <w:t xml:space="preserve">As for Scenario 1, based on </w:t>
      </w:r>
      <w:r w:rsidR="000E2AA8">
        <w:t xml:space="preserve">simulation results from Section 3, we can observe </w:t>
      </w:r>
      <w:r w:rsidR="00BA3860">
        <w:t>CRS-IM performance benefits for scenario with 4 CRS ports is slightly higher that for scenario with 2 CRS ports. However, testable performance benefits can be observed for scenario with 2 CRS ports depending o</w:t>
      </w:r>
      <w:r w:rsidR="00195E08">
        <w:t>n</w:t>
      </w:r>
      <w:r w:rsidR="00BA3860">
        <w:t xml:space="preserve"> interference loading assumptions. Therefore, we suggest </w:t>
      </w:r>
      <w:r w:rsidR="00195E08">
        <w:t>to consider 2 CRS ports case for Scenario 1</w:t>
      </w:r>
      <w:r w:rsidR="008D6C1A">
        <w:t xml:space="preserve"> to improve the </w:t>
      </w:r>
      <w:r w:rsidR="00940027">
        <w:t xml:space="preserve">overall CRS-IM </w:t>
      </w:r>
      <w:r w:rsidR="008D6C1A">
        <w:t xml:space="preserve">test </w:t>
      </w:r>
      <w:r w:rsidR="003C0670">
        <w:t>coverage.</w:t>
      </w:r>
    </w:p>
    <w:p w14:paraId="63A3A5D4" w14:textId="472010B4" w:rsidR="004F407E" w:rsidRDefault="004F407E" w:rsidP="004F407E">
      <w:pPr>
        <w:tabs>
          <w:tab w:val="left" w:pos="1276"/>
        </w:tabs>
        <w:ind w:left="1276" w:hanging="1276"/>
        <w:jc w:val="both"/>
        <w:rPr>
          <w:b/>
        </w:rPr>
      </w:pPr>
      <w:r w:rsidRPr="00D86691">
        <w:rPr>
          <w:b/>
        </w:rPr>
        <w:t xml:space="preserve">Proposal </w:t>
      </w:r>
      <w:r>
        <w:rPr>
          <w:b/>
        </w:rPr>
        <w:t>2</w:t>
      </w:r>
      <w:r w:rsidRPr="00D86691">
        <w:rPr>
          <w:b/>
        </w:rPr>
        <w:t>:</w:t>
      </w:r>
      <w:r w:rsidRPr="00D86691">
        <w:rPr>
          <w:b/>
        </w:rPr>
        <w:tab/>
      </w:r>
      <w:r>
        <w:rPr>
          <w:b/>
        </w:rPr>
        <w:t>Define the CRS-IM requirements with 2 CRS ports for Scenario 1 and 4 CRS ports for Scenario 2.</w:t>
      </w:r>
    </w:p>
    <w:p w14:paraId="43E9C285" w14:textId="3162B2E9" w:rsidR="000A61B1" w:rsidRPr="006506A2" w:rsidRDefault="006506A2" w:rsidP="00E750BC">
      <w:pPr>
        <w:rPr>
          <w:b/>
          <w:bCs/>
          <w:u w:val="single"/>
        </w:rPr>
      </w:pPr>
      <w:r w:rsidRPr="006506A2">
        <w:rPr>
          <w:b/>
          <w:bCs/>
          <w:u w:val="single"/>
        </w:rPr>
        <w:t xml:space="preserve">Test </w:t>
      </w:r>
      <w:r>
        <w:rPr>
          <w:b/>
          <w:bCs/>
          <w:u w:val="single"/>
        </w:rPr>
        <w:t>design for Scenario 2</w:t>
      </w:r>
    </w:p>
    <w:p w14:paraId="0C35A060" w14:textId="1C421DE1" w:rsidR="00FC7B2D" w:rsidRDefault="005570E4" w:rsidP="00E750BC">
      <w:r>
        <w:t xml:space="preserve">Based </w:t>
      </w:r>
      <w:r w:rsidR="00174722">
        <w:t xml:space="preserve">on the previous meeting agreement, </w:t>
      </w:r>
      <w:r w:rsidR="00B352E2">
        <w:t>information about</w:t>
      </w:r>
      <w:r w:rsidR="00174722">
        <w:t xml:space="preserve"> some </w:t>
      </w:r>
      <w:r w:rsidR="009B576A">
        <w:t>parameters</w:t>
      </w:r>
      <w:r w:rsidR="00174722">
        <w:t xml:space="preserve"> </w:t>
      </w:r>
      <w:r w:rsidR="00CA37EE">
        <w:t>required for CRS-IM processing can be provided via configuring of Inter-RAT MO</w:t>
      </w:r>
      <w:r w:rsidR="005C426A">
        <w:t xml:space="preserve"> or NWA signalling</w:t>
      </w:r>
      <w:r w:rsidR="00CA37EE">
        <w:t>.</w:t>
      </w:r>
      <w:r w:rsidR="009B576A">
        <w:t xml:space="preserve"> In case Inter-RAT MO </w:t>
      </w:r>
      <w:r w:rsidR="00592BCA">
        <w:t xml:space="preserve">will be </w:t>
      </w:r>
      <w:r w:rsidR="00077FD5">
        <w:t xml:space="preserve">provided, measurement gap should be configured. </w:t>
      </w:r>
      <w:r w:rsidR="00B337AE">
        <w:t xml:space="preserve">During the measurement gap, UE </w:t>
      </w:r>
      <w:r w:rsidR="00906250">
        <w:t xml:space="preserve">is not expected to apply the PDSCH receive processing. Therefore, in case </w:t>
      </w:r>
      <w:r w:rsidR="00BC0E98">
        <w:t xml:space="preserve">Inter-RAT MO is configured, impact of measurement gap should be taken into account. </w:t>
      </w:r>
      <w:r w:rsidR="006644F7">
        <w:t xml:space="preserve">Also, configuring of Inter-RAT MO will lead to </w:t>
      </w:r>
      <w:r w:rsidR="00E31EFB">
        <w:t xml:space="preserve">the </w:t>
      </w:r>
      <w:r w:rsidR="006644F7">
        <w:t>mix of Demodulation and RRM functionality in the test</w:t>
      </w:r>
      <w:r w:rsidR="006350DC">
        <w:t xml:space="preserve"> and definition of dedicated test</w:t>
      </w:r>
      <w:r w:rsidR="0002021A">
        <w:rPr>
          <w:lang w:val="en-US"/>
        </w:rPr>
        <w:t>, which just allows to verify that UE is capable to correctly read Inter-RAT MO IE</w:t>
      </w:r>
      <w:r w:rsidR="00B43FF0">
        <w:rPr>
          <w:lang w:val="en-US"/>
        </w:rPr>
        <w:t>.</w:t>
      </w:r>
      <w:r w:rsidR="00E31EFB">
        <w:t xml:space="preserve"> Therefore, we suggest </w:t>
      </w:r>
      <w:r w:rsidR="005C426A">
        <w:t>not to</w:t>
      </w:r>
      <w:r w:rsidR="00E31EFB">
        <w:t xml:space="preserve"> define the Demodulation requirements with configured Inter-RAT MO</w:t>
      </w:r>
      <w:r w:rsidR="00B43FF0">
        <w:t xml:space="preserve"> and consider only tests with NWA signalling configuration.</w:t>
      </w:r>
    </w:p>
    <w:p w14:paraId="2BF03AF6" w14:textId="7715DB13" w:rsidR="005570E4" w:rsidRPr="00E31EFB" w:rsidRDefault="00E31EFB" w:rsidP="00E31EFB">
      <w:pPr>
        <w:tabs>
          <w:tab w:val="left" w:pos="1276"/>
        </w:tabs>
        <w:ind w:left="1276" w:hanging="1276"/>
        <w:jc w:val="both"/>
        <w:rPr>
          <w:b/>
        </w:rPr>
      </w:pPr>
      <w:r w:rsidRPr="00D86691">
        <w:rPr>
          <w:b/>
        </w:rPr>
        <w:t xml:space="preserve">Proposal </w:t>
      </w:r>
      <w:r w:rsidR="00A2476A">
        <w:rPr>
          <w:b/>
        </w:rPr>
        <w:t>3</w:t>
      </w:r>
      <w:r w:rsidRPr="00D86691">
        <w:rPr>
          <w:b/>
        </w:rPr>
        <w:t>:</w:t>
      </w:r>
      <w:r w:rsidRPr="00D86691">
        <w:rPr>
          <w:b/>
        </w:rPr>
        <w:tab/>
      </w:r>
      <w:r w:rsidR="00A2476A">
        <w:rPr>
          <w:b/>
        </w:rPr>
        <w:t>Do not define the CRS-IM requirements for Scenario 2 with configured Inter-RAT MO</w:t>
      </w:r>
      <w:r w:rsidR="00B43FF0">
        <w:rPr>
          <w:b/>
        </w:rPr>
        <w:t xml:space="preserve"> </w:t>
      </w:r>
      <w:r w:rsidR="00B43FF0" w:rsidRPr="00B43FF0">
        <w:rPr>
          <w:b/>
        </w:rPr>
        <w:t>and consider only tests with NWA signalling configuration.</w:t>
      </w:r>
    </w:p>
    <w:p w14:paraId="67F1704E" w14:textId="2FFC264A" w:rsidR="0047399D" w:rsidRDefault="0047399D" w:rsidP="0047399D">
      <w:pPr>
        <w:pStyle w:val="Heading1"/>
      </w:pPr>
      <w:r w:rsidRPr="0047399D">
        <w:t>Simulation res</w:t>
      </w:r>
      <w:r>
        <w:t>u</w:t>
      </w:r>
      <w:r w:rsidRPr="0047399D">
        <w:t>lts</w:t>
      </w:r>
    </w:p>
    <w:p w14:paraId="7755AFE2" w14:textId="502E1E13" w:rsidR="00EC5DF4" w:rsidRDefault="00EC5DF4" w:rsidP="00EC5DF4">
      <w:r>
        <w:t xml:space="preserve">In this section we provide </w:t>
      </w:r>
      <w:r w:rsidR="00655A64">
        <w:t xml:space="preserve">the summary of </w:t>
      </w:r>
      <w:r>
        <w:t>link level</w:t>
      </w:r>
      <w:r w:rsidR="00655A64">
        <w:t xml:space="preserve"> analysis for Scenario 1 and 2 with different assumptions on INR, Loading and </w:t>
      </w:r>
      <w:r w:rsidR="0020353F">
        <w:t>N</w:t>
      </w:r>
      <w:r w:rsidR="00655A64">
        <w:t>umber of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5A64" w14:paraId="1C0A212D" w14:textId="77777777" w:rsidTr="00897268">
        <w:tc>
          <w:tcPr>
            <w:tcW w:w="9855" w:type="dxa"/>
            <w:shd w:val="clear" w:color="auto" w:fill="auto"/>
          </w:tcPr>
          <w:p w14:paraId="0968FEF8" w14:textId="4833D068" w:rsidR="00655A64" w:rsidRDefault="0020353F" w:rsidP="00F66B72">
            <w:pPr>
              <w:spacing w:line="280" w:lineRule="atLeast"/>
              <w:jc w:val="center"/>
            </w:pPr>
            <w:r>
              <w:rPr>
                <w:noProof/>
              </w:rPr>
              <w:lastRenderedPageBreak/>
              <w:pict w14:anchorId="3BF3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6in;height:178.5pt;visibility:visible;mso-wrap-style:square">
                  <v:imagedata r:id="rId12" o:title=""/>
                </v:shape>
              </w:pict>
            </w:r>
          </w:p>
        </w:tc>
      </w:tr>
      <w:tr w:rsidR="00655A64" w14:paraId="0DF5F6F7" w14:textId="77777777" w:rsidTr="00897268">
        <w:tc>
          <w:tcPr>
            <w:tcW w:w="9855" w:type="dxa"/>
            <w:shd w:val="clear" w:color="auto" w:fill="auto"/>
          </w:tcPr>
          <w:p w14:paraId="712E0801" w14:textId="686CAE06" w:rsidR="00655A64" w:rsidRDefault="00AD08F3" w:rsidP="00897268">
            <w:pPr>
              <w:pStyle w:val="Caption"/>
              <w:spacing w:line="280" w:lineRule="atLeast"/>
              <w:jc w:val="center"/>
            </w:pPr>
            <w:r>
              <w:t xml:space="preserve">Figure </w:t>
            </w:r>
            <w:r>
              <w:fldChar w:fldCharType="begin"/>
            </w:r>
            <w:r>
              <w:instrText xml:space="preserve"> SEQ Figure \* ARABIC </w:instrText>
            </w:r>
            <w:r>
              <w:fldChar w:fldCharType="separate"/>
            </w:r>
            <w:r>
              <w:rPr>
                <w:noProof/>
              </w:rPr>
              <w:t>1</w:t>
            </w:r>
            <w:r>
              <w:fldChar w:fldCharType="end"/>
            </w:r>
            <w:r>
              <w:t>. Link level analysis of CRS-IM receiver</w:t>
            </w:r>
            <w:r w:rsidR="00F66B72">
              <w:t xml:space="preserve"> performance</w:t>
            </w:r>
            <w:r>
              <w:t xml:space="preserve"> for Scenario 1.</w:t>
            </w:r>
          </w:p>
        </w:tc>
      </w:tr>
    </w:tbl>
    <w:p w14:paraId="401479EB" w14:textId="73B3C669" w:rsidR="00AD08F3" w:rsidRDefault="00AD08F3" w:rsidP="00EC5DF4"/>
    <w:p w14:paraId="02C435B9" w14:textId="0E80BEB3" w:rsidR="007D4732" w:rsidRPr="00591C7E" w:rsidRDefault="007D4732" w:rsidP="007D4732">
      <w:pPr>
        <w:tabs>
          <w:tab w:val="left" w:pos="1530"/>
        </w:tabs>
        <w:ind w:left="1530" w:hanging="1530"/>
        <w:jc w:val="both"/>
        <w:rPr>
          <w:bCs/>
          <w:i/>
          <w:iCs/>
          <w:lang w:val="en-US"/>
        </w:rPr>
      </w:pPr>
      <w:r w:rsidRPr="00591C7E">
        <w:rPr>
          <w:bCs/>
          <w:i/>
          <w:iCs/>
          <w:lang w:val="en-US"/>
        </w:rPr>
        <w:t>Observations #1:</w:t>
      </w:r>
      <w:r w:rsidRPr="00591C7E">
        <w:rPr>
          <w:bCs/>
          <w:i/>
          <w:iCs/>
          <w:lang w:val="en-US"/>
        </w:rPr>
        <w:tab/>
      </w:r>
      <w:r>
        <w:rPr>
          <w:bCs/>
          <w:i/>
          <w:iCs/>
          <w:lang w:val="en-US"/>
        </w:rPr>
        <w:t>Testable</w:t>
      </w:r>
      <w:r w:rsidR="00235077">
        <w:rPr>
          <w:bCs/>
          <w:i/>
          <w:iCs/>
          <w:lang w:val="en-US"/>
        </w:rPr>
        <w:t xml:space="preserve"> CRS-IM</w:t>
      </w:r>
      <w:r>
        <w:rPr>
          <w:bCs/>
          <w:i/>
          <w:iCs/>
          <w:lang w:val="en-US"/>
        </w:rPr>
        <w:t xml:space="preserve"> performance benefits (</w:t>
      </w:r>
      <w:r w:rsidR="00235077">
        <w:rPr>
          <w:bCs/>
          <w:i/>
          <w:iCs/>
          <w:lang w:val="en-US"/>
        </w:rPr>
        <w:t>1.2 – 1.7 dB</w:t>
      </w:r>
      <w:r>
        <w:rPr>
          <w:bCs/>
          <w:i/>
          <w:iCs/>
          <w:lang w:val="en-US"/>
        </w:rPr>
        <w:t>)</w:t>
      </w:r>
      <w:r w:rsidR="00D969BC">
        <w:rPr>
          <w:bCs/>
          <w:i/>
          <w:iCs/>
          <w:lang w:val="en-US"/>
        </w:rPr>
        <w:t xml:space="preserve"> for Scenario 1</w:t>
      </w:r>
      <w:r w:rsidR="00235077">
        <w:rPr>
          <w:bCs/>
          <w:i/>
          <w:iCs/>
          <w:lang w:val="en-US"/>
        </w:rPr>
        <w:t xml:space="preserve"> can be achieved </w:t>
      </w:r>
      <w:r w:rsidR="004532A6">
        <w:rPr>
          <w:bCs/>
          <w:i/>
          <w:iCs/>
          <w:lang w:val="en-US"/>
        </w:rPr>
        <w:t xml:space="preserve">for scenarios with 2 and 4 CRS ports and 20% and 30% </w:t>
      </w:r>
      <w:r w:rsidR="008B6A84">
        <w:rPr>
          <w:bCs/>
          <w:i/>
          <w:iCs/>
          <w:lang w:val="en-US"/>
        </w:rPr>
        <w:t xml:space="preserve">interference cell </w:t>
      </w:r>
      <w:r w:rsidR="004532A6">
        <w:rPr>
          <w:bCs/>
          <w:i/>
          <w:iCs/>
          <w:lang w:val="en-US"/>
        </w:rPr>
        <w:t>loading.</w:t>
      </w:r>
    </w:p>
    <w:p w14:paraId="52CFA39A" w14:textId="77777777" w:rsidR="007D4732" w:rsidRDefault="007D4732" w:rsidP="00EC5D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55A64" w14:paraId="34A6B436" w14:textId="77777777" w:rsidTr="00897268">
        <w:tc>
          <w:tcPr>
            <w:tcW w:w="9855" w:type="dxa"/>
            <w:shd w:val="clear" w:color="auto" w:fill="auto"/>
          </w:tcPr>
          <w:p w14:paraId="403B0E77" w14:textId="0AEB4FD6" w:rsidR="00655A64" w:rsidRDefault="0020353F" w:rsidP="0030091B">
            <w:pPr>
              <w:spacing w:line="280" w:lineRule="atLeast"/>
              <w:jc w:val="center"/>
            </w:pPr>
            <w:r>
              <w:rPr>
                <w:noProof/>
              </w:rPr>
              <w:pict w14:anchorId="6E6B163C">
                <v:shape id="Picture 4" o:spid="_x0000_i1026" type="#_x0000_t75" style="width:6in;height:163pt;visibility:visible;mso-wrap-style:square">
                  <v:imagedata r:id="rId13" o:title=""/>
                </v:shape>
              </w:pict>
            </w:r>
          </w:p>
        </w:tc>
      </w:tr>
      <w:tr w:rsidR="00655A64" w14:paraId="42CE809C" w14:textId="77777777" w:rsidTr="00897268">
        <w:tc>
          <w:tcPr>
            <w:tcW w:w="9855" w:type="dxa"/>
            <w:shd w:val="clear" w:color="auto" w:fill="auto"/>
          </w:tcPr>
          <w:p w14:paraId="7A5C524E" w14:textId="7B47DD1F" w:rsidR="00655A64" w:rsidRPr="00897268" w:rsidRDefault="00AD08F3" w:rsidP="00897268">
            <w:pPr>
              <w:pStyle w:val="Caption"/>
              <w:spacing w:line="280" w:lineRule="atLeast"/>
              <w:jc w:val="center"/>
              <w:rPr>
                <w:bCs w:val="0"/>
                <w:i/>
                <w:iCs/>
                <w:lang w:val="en-US"/>
              </w:rPr>
            </w:pPr>
            <w:r>
              <w:t xml:space="preserve">Figure </w:t>
            </w:r>
            <w:r>
              <w:fldChar w:fldCharType="begin"/>
            </w:r>
            <w:r>
              <w:instrText xml:space="preserve"> SEQ Figure \* ARABIC </w:instrText>
            </w:r>
            <w:r>
              <w:fldChar w:fldCharType="separate"/>
            </w:r>
            <w:r>
              <w:rPr>
                <w:noProof/>
              </w:rPr>
              <w:t>2</w:t>
            </w:r>
            <w:r>
              <w:fldChar w:fldCharType="end"/>
            </w:r>
            <w:r>
              <w:t>. Link level analysis of CRS-IM receiver</w:t>
            </w:r>
            <w:r w:rsidR="00F66B72">
              <w:t xml:space="preserve"> performance</w:t>
            </w:r>
            <w:r>
              <w:t xml:space="preserve"> for Scenario 2.</w:t>
            </w:r>
          </w:p>
        </w:tc>
      </w:tr>
    </w:tbl>
    <w:p w14:paraId="6F48DA3E" w14:textId="77777777" w:rsidR="00AD08F3" w:rsidRDefault="00AD08F3" w:rsidP="001655D8">
      <w:pPr>
        <w:tabs>
          <w:tab w:val="left" w:pos="1530"/>
        </w:tabs>
        <w:ind w:left="1530" w:hanging="1530"/>
        <w:jc w:val="both"/>
        <w:rPr>
          <w:bCs/>
          <w:i/>
          <w:iCs/>
          <w:lang w:val="en-US"/>
        </w:rPr>
      </w:pPr>
    </w:p>
    <w:p w14:paraId="0F5E09F0" w14:textId="614BA359" w:rsidR="001655D8" w:rsidRPr="00591C7E" w:rsidRDefault="001655D8" w:rsidP="001655D8">
      <w:pPr>
        <w:tabs>
          <w:tab w:val="left" w:pos="1530"/>
        </w:tabs>
        <w:ind w:left="1530" w:hanging="1530"/>
        <w:jc w:val="both"/>
        <w:rPr>
          <w:bCs/>
          <w:i/>
          <w:iCs/>
          <w:lang w:val="en-US"/>
        </w:rPr>
      </w:pPr>
      <w:r w:rsidRPr="00591C7E">
        <w:rPr>
          <w:bCs/>
          <w:i/>
          <w:iCs/>
          <w:lang w:val="en-US"/>
        </w:rPr>
        <w:t>Observations #</w:t>
      </w:r>
      <w:r w:rsidR="006A7198">
        <w:rPr>
          <w:bCs/>
          <w:i/>
          <w:iCs/>
          <w:lang w:val="en-US"/>
        </w:rPr>
        <w:t>2</w:t>
      </w:r>
      <w:r w:rsidRPr="00591C7E">
        <w:rPr>
          <w:bCs/>
          <w:i/>
          <w:iCs/>
          <w:lang w:val="en-US"/>
        </w:rPr>
        <w:t>:</w:t>
      </w:r>
      <w:r w:rsidRPr="00591C7E">
        <w:rPr>
          <w:bCs/>
          <w:i/>
          <w:iCs/>
          <w:lang w:val="en-US"/>
        </w:rPr>
        <w:tab/>
      </w:r>
      <w:r w:rsidR="006A7198">
        <w:rPr>
          <w:bCs/>
          <w:i/>
          <w:iCs/>
          <w:lang w:val="en-US"/>
        </w:rPr>
        <w:t xml:space="preserve">Testable CRS-IM performance benefits (1.1 – 1.6 dB) for Scenario 2 can be achieved for scenarios with 20% and 30% </w:t>
      </w:r>
      <w:r w:rsidR="008B6A84">
        <w:rPr>
          <w:bCs/>
          <w:i/>
          <w:iCs/>
          <w:lang w:val="en-US"/>
        </w:rPr>
        <w:t xml:space="preserve">interference cell </w:t>
      </w:r>
      <w:r w:rsidR="006A7198">
        <w:rPr>
          <w:bCs/>
          <w:i/>
          <w:iCs/>
          <w:lang w:val="en-US"/>
        </w:rPr>
        <w:t>loading.</w:t>
      </w:r>
    </w:p>
    <w:p w14:paraId="5792EF79" w14:textId="77777777" w:rsidR="000D4B18" w:rsidRPr="00146B4F" w:rsidRDefault="000D4B18" w:rsidP="009A2615">
      <w:pPr>
        <w:pStyle w:val="Heading1"/>
      </w:pPr>
      <w:r w:rsidRPr="00146B4F">
        <w:t>Conclusion</w:t>
      </w:r>
    </w:p>
    <w:p w14:paraId="3AF9CFD8" w14:textId="34BC14CB" w:rsidR="002B4C37" w:rsidRDefault="001439A3" w:rsidP="001439A3">
      <w:pPr>
        <w:jc w:val="both"/>
      </w:pPr>
      <w:r>
        <w:t xml:space="preserve">In this paper we provided our view on </w:t>
      </w:r>
      <w:r w:rsidR="002559FC">
        <w:t xml:space="preserve">simulation assumptions for CRS-IM requirements definition </w:t>
      </w:r>
      <w:r w:rsidR="002559FC" w:rsidRPr="002559FC">
        <w:t xml:space="preserve">for scenarios with overlapping spectrum for LTE and NR </w:t>
      </w:r>
      <w:r w:rsidR="008F0FEC">
        <w:t>and made the following proposal</w:t>
      </w:r>
      <w:r w:rsidR="00FC5ED5">
        <w:t>s and observations</w:t>
      </w:r>
      <w:r w:rsidR="008F0FEC">
        <w:t>:</w:t>
      </w:r>
    </w:p>
    <w:p w14:paraId="0D5BF811" w14:textId="77777777" w:rsidR="00A2476A" w:rsidRDefault="00A2476A" w:rsidP="00A2476A">
      <w:pPr>
        <w:tabs>
          <w:tab w:val="left" w:pos="1276"/>
        </w:tabs>
        <w:ind w:left="1276" w:hanging="1276"/>
        <w:jc w:val="both"/>
        <w:rPr>
          <w:b/>
        </w:rPr>
      </w:pPr>
      <w:r w:rsidRPr="00D86691">
        <w:rPr>
          <w:b/>
        </w:rPr>
        <w:t>Proposal 1:</w:t>
      </w:r>
      <w:r w:rsidRPr="00D86691">
        <w:rPr>
          <w:b/>
        </w:rPr>
        <w:tab/>
      </w:r>
      <w:r>
        <w:rPr>
          <w:b/>
        </w:rPr>
        <w:t>Use the following</w:t>
      </w:r>
      <w:r w:rsidRPr="00716DA8">
        <w:t xml:space="preserve"> </w:t>
      </w:r>
      <w:r w:rsidRPr="00716DA8">
        <w:rPr>
          <w:b/>
        </w:rPr>
        <w:t>INR values and Interference PDSCH loading</w:t>
      </w:r>
      <w:r>
        <w:rPr>
          <w:b/>
        </w:rPr>
        <w:t xml:space="preserve"> assumptions for CRS-IM requirements:</w:t>
      </w:r>
    </w:p>
    <w:p w14:paraId="1C485CD3" w14:textId="77777777" w:rsidR="00A2476A" w:rsidRDefault="00A2476A" w:rsidP="00A2476A">
      <w:pPr>
        <w:numPr>
          <w:ilvl w:val="0"/>
          <w:numId w:val="42"/>
        </w:numPr>
        <w:tabs>
          <w:tab w:val="left" w:pos="1276"/>
        </w:tabs>
        <w:ind w:left="1440" w:hanging="180"/>
        <w:jc w:val="both"/>
        <w:rPr>
          <w:b/>
        </w:rPr>
      </w:pPr>
      <w:r>
        <w:rPr>
          <w:b/>
        </w:rPr>
        <w:t xml:space="preserve">Scenario 1: </w:t>
      </w:r>
      <w:r w:rsidRPr="00716DA8">
        <w:rPr>
          <w:b/>
        </w:rPr>
        <w:t>Loading 20 %, INR1 = 10.45 dB and INR2 = 4.6 dB</w:t>
      </w:r>
      <w:r>
        <w:rPr>
          <w:b/>
        </w:rPr>
        <w:t xml:space="preserve"> or </w:t>
      </w:r>
      <w:r w:rsidRPr="00716DA8">
        <w:rPr>
          <w:b/>
        </w:rPr>
        <w:t>Loading 30 %, INR 1 = 9.69 dB, INR 2 = 3.7 dB</w:t>
      </w:r>
    </w:p>
    <w:p w14:paraId="1F1DCA6B" w14:textId="5E4807DA" w:rsidR="00A2476A" w:rsidRDefault="00A2476A" w:rsidP="00A2476A">
      <w:pPr>
        <w:numPr>
          <w:ilvl w:val="0"/>
          <w:numId w:val="42"/>
        </w:numPr>
        <w:tabs>
          <w:tab w:val="left" w:pos="1276"/>
        </w:tabs>
        <w:ind w:left="1440" w:hanging="180"/>
        <w:jc w:val="both"/>
        <w:rPr>
          <w:b/>
        </w:rPr>
      </w:pPr>
      <w:r>
        <w:rPr>
          <w:b/>
        </w:rPr>
        <w:t xml:space="preserve">Scenario 2: </w:t>
      </w:r>
      <w:r w:rsidRPr="00716DA8">
        <w:rPr>
          <w:b/>
        </w:rPr>
        <w:t>Loading 20 %, INR1 = 10.45 dB and INR2 = 4.6 dB</w:t>
      </w:r>
    </w:p>
    <w:p w14:paraId="3A1B45FA" w14:textId="77777777" w:rsidR="00A2476A" w:rsidRDefault="00A2476A" w:rsidP="00A2476A">
      <w:pPr>
        <w:tabs>
          <w:tab w:val="left" w:pos="1276"/>
        </w:tabs>
        <w:ind w:left="1276" w:hanging="1276"/>
        <w:jc w:val="both"/>
        <w:rPr>
          <w:b/>
        </w:rPr>
      </w:pPr>
      <w:r w:rsidRPr="00D86691">
        <w:rPr>
          <w:b/>
        </w:rPr>
        <w:t xml:space="preserve">Proposal </w:t>
      </w:r>
      <w:r>
        <w:rPr>
          <w:b/>
        </w:rPr>
        <w:t>2</w:t>
      </w:r>
      <w:r w:rsidRPr="00D86691">
        <w:rPr>
          <w:b/>
        </w:rPr>
        <w:t>:</w:t>
      </w:r>
      <w:r w:rsidRPr="00D86691">
        <w:rPr>
          <w:b/>
        </w:rPr>
        <w:tab/>
      </w:r>
      <w:r>
        <w:rPr>
          <w:b/>
        </w:rPr>
        <w:t>Define the CRS-IM requirements with 2 CRS ports for Scenario 1 and 4 CRS ports for Scenario 2.</w:t>
      </w:r>
    </w:p>
    <w:p w14:paraId="2C778181" w14:textId="77777777" w:rsidR="00B43FF0" w:rsidRPr="00E31EFB" w:rsidRDefault="00B43FF0" w:rsidP="00B43FF0">
      <w:pPr>
        <w:tabs>
          <w:tab w:val="left" w:pos="1276"/>
        </w:tabs>
        <w:ind w:left="1276" w:hanging="1276"/>
        <w:jc w:val="both"/>
        <w:rPr>
          <w:b/>
        </w:rPr>
      </w:pPr>
      <w:r w:rsidRPr="00D86691">
        <w:rPr>
          <w:b/>
        </w:rPr>
        <w:lastRenderedPageBreak/>
        <w:t xml:space="preserve">Proposal </w:t>
      </w:r>
      <w:r>
        <w:rPr>
          <w:b/>
        </w:rPr>
        <w:t>3</w:t>
      </w:r>
      <w:r w:rsidRPr="00D86691">
        <w:rPr>
          <w:b/>
        </w:rPr>
        <w:t>:</w:t>
      </w:r>
      <w:r w:rsidRPr="00D86691">
        <w:rPr>
          <w:b/>
        </w:rPr>
        <w:tab/>
      </w:r>
      <w:r>
        <w:rPr>
          <w:b/>
        </w:rPr>
        <w:t xml:space="preserve">Do not define the CRS-IM requirements for Scenario 2 with configured Inter-RAT MO </w:t>
      </w:r>
      <w:r w:rsidRPr="00B43FF0">
        <w:rPr>
          <w:b/>
        </w:rPr>
        <w:t>and consider only tests with NWA signalling configuration.</w:t>
      </w:r>
    </w:p>
    <w:p w14:paraId="6920DB3F" w14:textId="77777777" w:rsidR="00A2476A" w:rsidRPr="00591C7E" w:rsidRDefault="00A2476A" w:rsidP="00A2476A">
      <w:pPr>
        <w:tabs>
          <w:tab w:val="left" w:pos="1530"/>
        </w:tabs>
        <w:ind w:left="1530" w:hanging="1530"/>
        <w:jc w:val="both"/>
        <w:rPr>
          <w:bCs/>
          <w:i/>
          <w:iCs/>
          <w:lang w:val="en-US"/>
        </w:rPr>
      </w:pPr>
      <w:r w:rsidRPr="00591C7E">
        <w:rPr>
          <w:bCs/>
          <w:i/>
          <w:iCs/>
          <w:lang w:val="en-US"/>
        </w:rPr>
        <w:t>Observations #1:</w:t>
      </w:r>
      <w:r w:rsidRPr="00591C7E">
        <w:rPr>
          <w:bCs/>
          <w:i/>
          <w:iCs/>
          <w:lang w:val="en-US"/>
        </w:rPr>
        <w:tab/>
      </w:r>
      <w:r>
        <w:rPr>
          <w:bCs/>
          <w:i/>
          <w:iCs/>
          <w:lang w:val="en-US"/>
        </w:rPr>
        <w:t>Testable CRS-IM performance benefits (1.2 – 1.7 dB) for Scenario 1 can be achieved for scenarios with 2 and 4 CRS ports and 20% and 30% interference cell loading.</w:t>
      </w:r>
    </w:p>
    <w:p w14:paraId="094B591C" w14:textId="31624113" w:rsidR="00A2476A" w:rsidRPr="00A2476A" w:rsidRDefault="00A2476A" w:rsidP="00A2476A">
      <w:pPr>
        <w:tabs>
          <w:tab w:val="left" w:pos="1530"/>
        </w:tabs>
        <w:ind w:left="1530" w:hanging="1530"/>
        <w:jc w:val="both"/>
        <w:rPr>
          <w:bCs/>
          <w:i/>
          <w:iCs/>
          <w:lang w:val="en-US"/>
        </w:rPr>
      </w:pPr>
      <w:r w:rsidRPr="00591C7E">
        <w:rPr>
          <w:bCs/>
          <w:i/>
          <w:iCs/>
          <w:lang w:val="en-US"/>
        </w:rPr>
        <w:t>Observations #</w:t>
      </w:r>
      <w:r>
        <w:rPr>
          <w:bCs/>
          <w:i/>
          <w:iCs/>
          <w:lang w:val="en-US"/>
        </w:rPr>
        <w:t>2</w:t>
      </w:r>
      <w:r w:rsidRPr="00591C7E">
        <w:rPr>
          <w:bCs/>
          <w:i/>
          <w:iCs/>
          <w:lang w:val="en-US"/>
        </w:rPr>
        <w:t>:</w:t>
      </w:r>
      <w:r w:rsidRPr="00591C7E">
        <w:rPr>
          <w:bCs/>
          <w:i/>
          <w:iCs/>
          <w:lang w:val="en-US"/>
        </w:rPr>
        <w:tab/>
      </w:r>
      <w:r>
        <w:rPr>
          <w:bCs/>
          <w:i/>
          <w:iCs/>
          <w:lang w:val="en-US"/>
        </w:rPr>
        <w:t>Testable CRS-IM performance benefits (1.1 – 1.6 dB) for Scenario 2 can be achieved for scenarios with 20% and 30% interference cell loading.</w:t>
      </w:r>
    </w:p>
    <w:p w14:paraId="5FB25183" w14:textId="77777777" w:rsidR="001E216A" w:rsidRPr="00146B4F" w:rsidRDefault="001E216A" w:rsidP="009A2615">
      <w:pPr>
        <w:pStyle w:val="Heading1"/>
      </w:pPr>
      <w:r w:rsidRPr="00146B4F">
        <w:t>References</w:t>
      </w:r>
    </w:p>
    <w:p w14:paraId="399BB12D" w14:textId="1C967CBB" w:rsidR="003C4EF6" w:rsidRPr="00B139DB" w:rsidRDefault="00CF6D1B" w:rsidP="00B139DB">
      <w:pPr>
        <w:widowControl w:val="0"/>
        <w:numPr>
          <w:ilvl w:val="0"/>
          <w:numId w:val="2"/>
        </w:numPr>
        <w:jc w:val="both"/>
        <w:rPr>
          <w:lang w:val="en-US"/>
        </w:rPr>
      </w:pPr>
      <w:bookmarkStart w:id="2" w:name="_Ref85472737"/>
      <w:bookmarkStart w:id="3" w:name="_Ref78290216"/>
      <w:bookmarkStart w:id="4" w:name="_Ref39839544"/>
      <w:bookmarkStart w:id="5" w:name="_Ref31892213"/>
      <w:bookmarkStart w:id="6" w:name="_Ref12973084"/>
      <w:bookmarkStart w:id="7" w:name="_Ref47633322"/>
      <w:bookmarkStart w:id="8" w:name="_Ref67577326"/>
      <w:bookmarkStart w:id="9" w:name="_Ref91068638"/>
      <w:bookmarkStart w:id="10" w:name="_Ref85792981"/>
      <w:bookmarkStart w:id="11" w:name="_Ref85730125"/>
      <w:r w:rsidRPr="00CF6D1B">
        <w:rPr>
          <w:lang w:val="en-US"/>
        </w:rPr>
        <w:t>R4-2203131</w:t>
      </w:r>
      <w:r>
        <w:rPr>
          <w:lang w:val="en-US"/>
        </w:rPr>
        <w:t xml:space="preserve"> “</w:t>
      </w:r>
      <w:r w:rsidR="00B139DB" w:rsidRPr="00B139DB">
        <w:rPr>
          <w:lang w:val="en-US"/>
        </w:rPr>
        <w:t>WF on general part and 15 kHz NR SCS scenario for CRS-IM receiver</w:t>
      </w:r>
      <w:r>
        <w:rPr>
          <w:lang w:val="en-US"/>
        </w:rPr>
        <w:t>”</w:t>
      </w:r>
      <w:r w:rsidR="00B139DB" w:rsidRPr="00B139DB">
        <w:t xml:space="preserve"> </w:t>
      </w:r>
      <w:r w:rsidR="00B139DB">
        <w:t xml:space="preserve">, </w:t>
      </w:r>
      <w:r w:rsidR="00B139DB" w:rsidRPr="00B9788B">
        <w:rPr>
          <w:lang w:val="en-US"/>
        </w:rPr>
        <w:t>China Telecom</w:t>
      </w:r>
      <w:r w:rsidR="00B139DB">
        <w:rPr>
          <w:lang w:val="en-US"/>
        </w:rPr>
        <w:t>, RAN4 #101-bis-e, January</w:t>
      </w:r>
      <w:r w:rsidR="00B139DB" w:rsidRPr="00710032">
        <w:rPr>
          <w:lang w:val="en-US"/>
        </w:rPr>
        <w:t xml:space="preserve"> </w:t>
      </w:r>
      <w:r w:rsidR="00B139DB">
        <w:rPr>
          <w:lang w:val="en-US"/>
        </w:rPr>
        <w:t>2021.</w:t>
      </w:r>
      <w:bookmarkEnd w:id="2"/>
      <w:bookmarkEnd w:id="3"/>
      <w:bookmarkEnd w:id="4"/>
      <w:bookmarkEnd w:id="5"/>
      <w:bookmarkEnd w:id="6"/>
      <w:bookmarkEnd w:id="7"/>
      <w:bookmarkEnd w:id="8"/>
      <w:bookmarkEnd w:id="9"/>
      <w:bookmarkEnd w:id="10"/>
      <w:bookmarkEnd w:id="11"/>
    </w:p>
    <w:sectPr w:rsidR="003C4EF6" w:rsidRPr="00B139DB"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5306" w14:textId="77777777" w:rsidR="00897268" w:rsidRDefault="00897268">
      <w:r>
        <w:separator/>
      </w:r>
    </w:p>
  </w:endnote>
  <w:endnote w:type="continuationSeparator" w:id="0">
    <w:p w14:paraId="549CF8C1" w14:textId="77777777" w:rsidR="00897268" w:rsidRDefault="00897268">
      <w:r>
        <w:continuationSeparator/>
      </w:r>
    </w:p>
  </w:endnote>
  <w:endnote w:type="continuationNotice" w:id="1">
    <w:p w14:paraId="0737A836" w14:textId="77777777" w:rsidR="00897268" w:rsidRDefault="008972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C99F6" w14:textId="77777777" w:rsidR="00897268" w:rsidRDefault="00897268">
      <w:r>
        <w:separator/>
      </w:r>
    </w:p>
  </w:footnote>
  <w:footnote w:type="continuationSeparator" w:id="0">
    <w:p w14:paraId="38CD5495" w14:textId="77777777" w:rsidR="00897268" w:rsidRDefault="00897268">
      <w:r>
        <w:continuationSeparator/>
      </w:r>
    </w:p>
  </w:footnote>
  <w:footnote w:type="continuationNotice" w:id="1">
    <w:p w14:paraId="086747DD" w14:textId="77777777" w:rsidR="00897268" w:rsidRDefault="0089726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14D84"/>
    <w:multiLevelType w:val="hybridMultilevel"/>
    <w:tmpl w:val="26E69234"/>
    <w:lvl w:ilvl="0" w:tplc="5B008F2A">
      <w:start w:val="1"/>
      <w:numFmt w:val="bullet"/>
      <w:lvlText w:val="•"/>
      <w:lvlJc w:val="left"/>
      <w:pPr>
        <w:tabs>
          <w:tab w:val="num" w:pos="720"/>
        </w:tabs>
        <w:ind w:left="720" w:hanging="360"/>
      </w:pPr>
      <w:rPr>
        <w:rFonts w:ascii="Arial" w:hAnsi="Arial" w:hint="default"/>
      </w:rPr>
    </w:lvl>
    <w:lvl w:ilvl="1" w:tplc="E9A054E6">
      <w:start w:val="1"/>
      <w:numFmt w:val="bullet"/>
      <w:lvlText w:val="•"/>
      <w:lvlJc w:val="left"/>
      <w:pPr>
        <w:tabs>
          <w:tab w:val="num" w:pos="1440"/>
        </w:tabs>
        <w:ind w:left="1440" w:hanging="360"/>
      </w:pPr>
      <w:rPr>
        <w:rFonts w:ascii="Arial" w:hAnsi="Arial" w:hint="default"/>
      </w:rPr>
    </w:lvl>
    <w:lvl w:ilvl="2" w:tplc="6F1CFF8A" w:tentative="1">
      <w:start w:val="1"/>
      <w:numFmt w:val="bullet"/>
      <w:lvlText w:val="•"/>
      <w:lvlJc w:val="left"/>
      <w:pPr>
        <w:tabs>
          <w:tab w:val="num" w:pos="2160"/>
        </w:tabs>
        <w:ind w:left="2160" w:hanging="360"/>
      </w:pPr>
      <w:rPr>
        <w:rFonts w:ascii="Arial" w:hAnsi="Arial" w:hint="default"/>
      </w:rPr>
    </w:lvl>
    <w:lvl w:ilvl="3" w:tplc="F27ABB24" w:tentative="1">
      <w:start w:val="1"/>
      <w:numFmt w:val="bullet"/>
      <w:lvlText w:val="•"/>
      <w:lvlJc w:val="left"/>
      <w:pPr>
        <w:tabs>
          <w:tab w:val="num" w:pos="2880"/>
        </w:tabs>
        <w:ind w:left="2880" w:hanging="360"/>
      </w:pPr>
      <w:rPr>
        <w:rFonts w:ascii="Arial" w:hAnsi="Arial" w:hint="default"/>
      </w:rPr>
    </w:lvl>
    <w:lvl w:ilvl="4" w:tplc="C4D4B1F0" w:tentative="1">
      <w:start w:val="1"/>
      <w:numFmt w:val="bullet"/>
      <w:lvlText w:val="•"/>
      <w:lvlJc w:val="left"/>
      <w:pPr>
        <w:tabs>
          <w:tab w:val="num" w:pos="3600"/>
        </w:tabs>
        <w:ind w:left="3600" w:hanging="360"/>
      </w:pPr>
      <w:rPr>
        <w:rFonts w:ascii="Arial" w:hAnsi="Arial" w:hint="default"/>
      </w:rPr>
    </w:lvl>
    <w:lvl w:ilvl="5" w:tplc="E39EE6A4" w:tentative="1">
      <w:start w:val="1"/>
      <w:numFmt w:val="bullet"/>
      <w:lvlText w:val="•"/>
      <w:lvlJc w:val="left"/>
      <w:pPr>
        <w:tabs>
          <w:tab w:val="num" w:pos="4320"/>
        </w:tabs>
        <w:ind w:left="4320" w:hanging="360"/>
      </w:pPr>
      <w:rPr>
        <w:rFonts w:ascii="Arial" w:hAnsi="Arial" w:hint="default"/>
      </w:rPr>
    </w:lvl>
    <w:lvl w:ilvl="6" w:tplc="AB6833D6" w:tentative="1">
      <w:start w:val="1"/>
      <w:numFmt w:val="bullet"/>
      <w:lvlText w:val="•"/>
      <w:lvlJc w:val="left"/>
      <w:pPr>
        <w:tabs>
          <w:tab w:val="num" w:pos="5040"/>
        </w:tabs>
        <w:ind w:left="5040" w:hanging="360"/>
      </w:pPr>
      <w:rPr>
        <w:rFonts w:ascii="Arial" w:hAnsi="Arial" w:hint="default"/>
      </w:rPr>
    </w:lvl>
    <w:lvl w:ilvl="7" w:tplc="F3ACD86A" w:tentative="1">
      <w:start w:val="1"/>
      <w:numFmt w:val="bullet"/>
      <w:lvlText w:val="•"/>
      <w:lvlJc w:val="left"/>
      <w:pPr>
        <w:tabs>
          <w:tab w:val="num" w:pos="5760"/>
        </w:tabs>
        <w:ind w:left="5760" w:hanging="360"/>
      </w:pPr>
      <w:rPr>
        <w:rFonts w:ascii="Arial" w:hAnsi="Arial" w:hint="default"/>
      </w:rPr>
    </w:lvl>
    <w:lvl w:ilvl="8" w:tplc="E0FE33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648A1"/>
    <w:multiLevelType w:val="hybridMultilevel"/>
    <w:tmpl w:val="085E6C10"/>
    <w:lvl w:ilvl="0" w:tplc="0EB82B3C">
      <w:start w:val="1"/>
      <w:numFmt w:val="bullet"/>
      <w:lvlText w:val="•"/>
      <w:lvlJc w:val="left"/>
      <w:pPr>
        <w:tabs>
          <w:tab w:val="num" w:pos="720"/>
        </w:tabs>
        <w:ind w:left="720" w:hanging="360"/>
      </w:pPr>
      <w:rPr>
        <w:rFonts w:ascii="Arial" w:hAnsi="Arial" w:hint="default"/>
      </w:rPr>
    </w:lvl>
    <w:lvl w:ilvl="1" w:tplc="E91A3EAC" w:tentative="1">
      <w:start w:val="1"/>
      <w:numFmt w:val="bullet"/>
      <w:lvlText w:val="•"/>
      <w:lvlJc w:val="left"/>
      <w:pPr>
        <w:tabs>
          <w:tab w:val="num" w:pos="1440"/>
        </w:tabs>
        <w:ind w:left="1440" w:hanging="360"/>
      </w:pPr>
      <w:rPr>
        <w:rFonts w:ascii="Arial" w:hAnsi="Arial" w:hint="default"/>
      </w:rPr>
    </w:lvl>
    <w:lvl w:ilvl="2" w:tplc="A8B47D7E" w:tentative="1">
      <w:start w:val="1"/>
      <w:numFmt w:val="bullet"/>
      <w:lvlText w:val="•"/>
      <w:lvlJc w:val="left"/>
      <w:pPr>
        <w:tabs>
          <w:tab w:val="num" w:pos="2160"/>
        </w:tabs>
        <w:ind w:left="2160" w:hanging="360"/>
      </w:pPr>
      <w:rPr>
        <w:rFonts w:ascii="Arial" w:hAnsi="Arial" w:hint="default"/>
      </w:rPr>
    </w:lvl>
    <w:lvl w:ilvl="3" w:tplc="ECCE3BB6" w:tentative="1">
      <w:start w:val="1"/>
      <w:numFmt w:val="bullet"/>
      <w:lvlText w:val="•"/>
      <w:lvlJc w:val="left"/>
      <w:pPr>
        <w:tabs>
          <w:tab w:val="num" w:pos="2880"/>
        </w:tabs>
        <w:ind w:left="2880" w:hanging="360"/>
      </w:pPr>
      <w:rPr>
        <w:rFonts w:ascii="Arial" w:hAnsi="Arial" w:hint="default"/>
      </w:rPr>
    </w:lvl>
    <w:lvl w:ilvl="4" w:tplc="2B526176" w:tentative="1">
      <w:start w:val="1"/>
      <w:numFmt w:val="bullet"/>
      <w:lvlText w:val="•"/>
      <w:lvlJc w:val="left"/>
      <w:pPr>
        <w:tabs>
          <w:tab w:val="num" w:pos="3600"/>
        </w:tabs>
        <w:ind w:left="3600" w:hanging="360"/>
      </w:pPr>
      <w:rPr>
        <w:rFonts w:ascii="Arial" w:hAnsi="Arial" w:hint="default"/>
      </w:rPr>
    </w:lvl>
    <w:lvl w:ilvl="5" w:tplc="87844264" w:tentative="1">
      <w:start w:val="1"/>
      <w:numFmt w:val="bullet"/>
      <w:lvlText w:val="•"/>
      <w:lvlJc w:val="left"/>
      <w:pPr>
        <w:tabs>
          <w:tab w:val="num" w:pos="4320"/>
        </w:tabs>
        <w:ind w:left="4320" w:hanging="360"/>
      </w:pPr>
      <w:rPr>
        <w:rFonts w:ascii="Arial" w:hAnsi="Arial" w:hint="default"/>
      </w:rPr>
    </w:lvl>
    <w:lvl w:ilvl="6" w:tplc="596032CC" w:tentative="1">
      <w:start w:val="1"/>
      <w:numFmt w:val="bullet"/>
      <w:lvlText w:val="•"/>
      <w:lvlJc w:val="left"/>
      <w:pPr>
        <w:tabs>
          <w:tab w:val="num" w:pos="5040"/>
        </w:tabs>
        <w:ind w:left="5040" w:hanging="360"/>
      </w:pPr>
      <w:rPr>
        <w:rFonts w:ascii="Arial" w:hAnsi="Arial" w:hint="default"/>
      </w:rPr>
    </w:lvl>
    <w:lvl w:ilvl="7" w:tplc="384C3456" w:tentative="1">
      <w:start w:val="1"/>
      <w:numFmt w:val="bullet"/>
      <w:lvlText w:val="•"/>
      <w:lvlJc w:val="left"/>
      <w:pPr>
        <w:tabs>
          <w:tab w:val="num" w:pos="5760"/>
        </w:tabs>
        <w:ind w:left="5760" w:hanging="360"/>
      </w:pPr>
      <w:rPr>
        <w:rFonts w:ascii="Arial" w:hAnsi="Arial" w:hint="default"/>
      </w:rPr>
    </w:lvl>
    <w:lvl w:ilvl="8" w:tplc="20A48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7D6848"/>
    <w:multiLevelType w:val="hybridMultilevel"/>
    <w:tmpl w:val="C5FC0DA0"/>
    <w:lvl w:ilvl="0" w:tplc="0AC0AB10">
      <w:start w:val="1"/>
      <w:numFmt w:val="bullet"/>
      <w:lvlText w:val="•"/>
      <w:lvlJc w:val="left"/>
      <w:pPr>
        <w:tabs>
          <w:tab w:val="num" w:pos="720"/>
        </w:tabs>
        <w:ind w:left="720" w:hanging="360"/>
      </w:pPr>
      <w:rPr>
        <w:rFonts w:ascii="Arial" w:hAnsi="Arial" w:hint="default"/>
      </w:rPr>
    </w:lvl>
    <w:lvl w:ilvl="1" w:tplc="F9CA836A">
      <w:start w:val="1"/>
      <w:numFmt w:val="bullet"/>
      <w:lvlText w:val="•"/>
      <w:lvlJc w:val="left"/>
      <w:pPr>
        <w:tabs>
          <w:tab w:val="num" w:pos="1440"/>
        </w:tabs>
        <w:ind w:left="1440" w:hanging="360"/>
      </w:pPr>
      <w:rPr>
        <w:rFonts w:ascii="Arial" w:hAnsi="Arial" w:hint="default"/>
      </w:rPr>
    </w:lvl>
    <w:lvl w:ilvl="2" w:tplc="FC1C5224" w:tentative="1">
      <w:start w:val="1"/>
      <w:numFmt w:val="bullet"/>
      <w:lvlText w:val="•"/>
      <w:lvlJc w:val="left"/>
      <w:pPr>
        <w:tabs>
          <w:tab w:val="num" w:pos="2160"/>
        </w:tabs>
        <w:ind w:left="2160" w:hanging="360"/>
      </w:pPr>
      <w:rPr>
        <w:rFonts w:ascii="Arial" w:hAnsi="Arial" w:hint="default"/>
      </w:rPr>
    </w:lvl>
    <w:lvl w:ilvl="3" w:tplc="8FC2AA92" w:tentative="1">
      <w:start w:val="1"/>
      <w:numFmt w:val="bullet"/>
      <w:lvlText w:val="•"/>
      <w:lvlJc w:val="left"/>
      <w:pPr>
        <w:tabs>
          <w:tab w:val="num" w:pos="2880"/>
        </w:tabs>
        <w:ind w:left="2880" w:hanging="360"/>
      </w:pPr>
      <w:rPr>
        <w:rFonts w:ascii="Arial" w:hAnsi="Arial" w:hint="default"/>
      </w:rPr>
    </w:lvl>
    <w:lvl w:ilvl="4" w:tplc="215E8E1A" w:tentative="1">
      <w:start w:val="1"/>
      <w:numFmt w:val="bullet"/>
      <w:lvlText w:val="•"/>
      <w:lvlJc w:val="left"/>
      <w:pPr>
        <w:tabs>
          <w:tab w:val="num" w:pos="3600"/>
        </w:tabs>
        <w:ind w:left="3600" w:hanging="360"/>
      </w:pPr>
      <w:rPr>
        <w:rFonts w:ascii="Arial" w:hAnsi="Arial" w:hint="default"/>
      </w:rPr>
    </w:lvl>
    <w:lvl w:ilvl="5" w:tplc="23A4B842" w:tentative="1">
      <w:start w:val="1"/>
      <w:numFmt w:val="bullet"/>
      <w:lvlText w:val="•"/>
      <w:lvlJc w:val="left"/>
      <w:pPr>
        <w:tabs>
          <w:tab w:val="num" w:pos="4320"/>
        </w:tabs>
        <w:ind w:left="4320" w:hanging="360"/>
      </w:pPr>
      <w:rPr>
        <w:rFonts w:ascii="Arial" w:hAnsi="Arial" w:hint="default"/>
      </w:rPr>
    </w:lvl>
    <w:lvl w:ilvl="6" w:tplc="39306228" w:tentative="1">
      <w:start w:val="1"/>
      <w:numFmt w:val="bullet"/>
      <w:lvlText w:val="•"/>
      <w:lvlJc w:val="left"/>
      <w:pPr>
        <w:tabs>
          <w:tab w:val="num" w:pos="5040"/>
        </w:tabs>
        <w:ind w:left="5040" w:hanging="360"/>
      </w:pPr>
      <w:rPr>
        <w:rFonts w:ascii="Arial" w:hAnsi="Arial" w:hint="default"/>
      </w:rPr>
    </w:lvl>
    <w:lvl w:ilvl="7" w:tplc="0B0ACA92" w:tentative="1">
      <w:start w:val="1"/>
      <w:numFmt w:val="bullet"/>
      <w:lvlText w:val="•"/>
      <w:lvlJc w:val="left"/>
      <w:pPr>
        <w:tabs>
          <w:tab w:val="num" w:pos="5760"/>
        </w:tabs>
        <w:ind w:left="5760" w:hanging="360"/>
      </w:pPr>
      <w:rPr>
        <w:rFonts w:ascii="Arial" w:hAnsi="Arial" w:hint="default"/>
      </w:rPr>
    </w:lvl>
    <w:lvl w:ilvl="8" w:tplc="D72C59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0061"/>
    <w:multiLevelType w:val="hybridMultilevel"/>
    <w:tmpl w:val="5604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C0B4021"/>
    <w:multiLevelType w:val="hybridMultilevel"/>
    <w:tmpl w:val="07268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2797720"/>
    <w:multiLevelType w:val="hybridMultilevel"/>
    <w:tmpl w:val="AC0CF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01BC"/>
    <w:multiLevelType w:val="hybridMultilevel"/>
    <w:tmpl w:val="72023A52"/>
    <w:lvl w:ilvl="0" w:tplc="D9564A3E">
      <w:start w:val="1"/>
      <w:numFmt w:val="bullet"/>
      <w:lvlText w:val="•"/>
      <w:lvlJc w:val="left"/>
      <w:pPr>
        <w:tabs>
          <w:tab w:val="num" w:pos="720"/>
        </w:tabs>
        <w:ind w:left="720" w:hanging="360"/>
      </w:pPr>
      <w:rPr>
        <w:rFonts w:ascii="Arial" w:hAnsi="Arial" w:hint="default"/>
      </w:rPr>
    </w:lvl>
    <w:lvl w:ilvl="1" w:tplc="A1666AE2">
      <w:numFmt w:val="bullet"/>
      <w:lvlText w:val="–"/>
      <w:lvlJc w:val="left"/>
      <w:pPr>
        <w:tabs>
          <w:tab w:val="num" w:pos="1440"/>
        </w:tabs>
        <w:ind w:left="1440" w:hanging="360"/>
      </w:pPr>
      <w:rPr>
        <w:rFonts w:ascii="Arial" w:hAnsi="Arial" w:hint="default"/>
      </w:rPr>
    </w:lvl>
    <w:lvl w:ilvl="2" w:tplc="CFB4CEDC" w:tentative="1">
      <w:start w:val="1"/>
      <w:numFmt w:val="bullet"/>
      <w:lvlText w:val="•"/>
      <w:lvlJc w:val="left"/>
      <w:pPr>
        <w:tabs>
          <w:tab w:val="num" w:pos="2160"/>
        </w:tabs>
        <w:ind w:left="2160" w:hanging="360"/>
      </w:pPr>
      <w:rPr>
        <w:rFonts w:ascii="Arial" w:hAnsi="Arial" w:hint="default"/>
      </w:rPr>
    </w:lvl>
    <w:lvl w:ilvl="3" w:tplc="7EBA2448" w:tentative="1">
      <w:start w:val="1"/>
      <w:numFmt w:val="bullet"/>
      <w:lvlText w:val="•"/>
      <w:lvlJc w:val="left"/>
      <w:pPr>
        <w:tabs>
          <w:tab w:val="num" w:pos="2880"/>
        </w:tabs>
        <w:ind w:left="2880" w:hanging="360"/>
      </w:pPr>
      <w:rPr>
        <w:rFonts w:ascii="Arial" w:hAnsi="Arial" w:hint="default"/>
      </w:rPr>
    </w:lvl>
    <w:lvl w:ilvl="4" w:tplc="60BEBE70" w:tentative="1">
      <w:start w:val="1"/>
      <w:numFmt w:val="bullet"/>
      <w:lvlText w:val="•"/>
      <w:lvlJc w:val="left"/>
      <w:pPr>
        <w:tabs>
          <w:tab w:val="num" w:pos="3600"/>
        </w:tabs>
        <w:ind w:left="3600" w:hanging="360"/>
      </w:pPr>
      <w:rPr>
        <w:rFonts w:ascii="Arial" w:hAnsi="Arial" w:hint="default"/>
      </w:rPr>
    </w:lvl>
    <w:lvl w:ilvl="5" w:tplc="68DAD808" w:tentative="1">
      <w:start w:val="1"/>
      <w:numFmt w:val="bullet"/>
      <w:lvlText w:val="•"/>
      <w:lvlJc w:val="left"/>
      <w:pPr>
        <w:tabs>
          <w:tab w:val="num" w:pos="4320"/>
        </w:tabs>
        <w:ind w:left="4320" w:hanging="360"/>
      </w:pPr>
      <w:rPr>
        <w:rFonts w:ascii="Arial" w:hAnsi="Arial" w:hint="default"/>
      </w:rPr>
    </w:lvl>
    <w:lvl w:ilvl="6" w:tplc="2EC22B72" w:tentative="1">
      <w:start w:val="1"/>
      <w:numFmt w:val="bullet"/>
      <w:lvlText w:val="•"/>
      <w:lvlJc w:val="left"/>
      <w:pPr>
        <w:tabs>
          <w:tab w:val="num" w:pos="5040"/>
        </w:tabs>
        <w:ind w:left="5040" w:hanging="360"/>
      </w:pPr>
      <w:rPr>
        <w:rFonts w:ascii="Arial" w:hAnsi="Arial" w:hint="default"/>
      </w:rPr>
    </w:lvl>
    <w:lvl w:ilvl="7" w:tplc="FD925028" w:tentative="1">
      <w:start w:val="1"/>
      <w:numFmt w:val="bullet"/>
      <w:lvlText w:val="•"/>
      <w:lvlJc w:val="left"/>
      <w:pPr>
        <w:tabs>
          <w:tab w:val="num" w:pos="5760"/>
        </w:tabs>
        <w:ind w:left="5760" w:hanging="360"/>
      </w:pPr>
      <w:rPr>
        <w:rFonts w:ascii="Arial" w:hAnsi="Arial" w:hint="default"/>
      </w:rPr>
    </w:lvl>
    <w:lvl w:ilvl="8" w:tplc="9036FF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69785F"/>
    <w:multiLevelType w:val="hybridMultilevel"/>
    <w:tmpl w:val="6E1A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67E45"/>
    <w:multiLevelType w:val="hybridMultilevel"/>
    <w:tmpl w:val="DBB8C6C4"/>
    <w:lvl w:ilvl="0" w:tplc="C68C870E">
      <w:start w:val="1"/>
      <w:numFmt w:val="bullet"/>
      <w:lvlText w:val="•"/>
      <w:lvlJc w:val="left"/>
      <w:pPr>
        <w:tabs>
          <w:tab w:val="num" w:pos="720"/>
        </w:tabs>
        <w:ind w:left="720" w:hanging="360"/>
      </w:pPr>
      <w:rPr>
        <w:rFonts w:ascii="Arial" w:hAnsi="Arial" w:hint="default"/>
      </w:rPr>
    </w:lvl>
    <w:lvl w:ilvl="1" w:tplc="8A7AEC5C" w:tentative="1">
      <w:start w:val="1"/>
      <w:numFmt w:val="bullet"/>
      <w:lvlText w:val="•"/>
      <w:lvlJc w:val="left"/>
      <w:pPr>
        <w:tabs>
          <w:tab w:val="num" w:pos="1440"/>
        </w:tabs>
        <w:ind w:left="1440" w:hanging="360"/>
      </w:pPr>
      <w:rPr>
        <w:rFonts w:ascii="Arial" w:hAnsi="Arial" w:hint="default"/>
      </w:rPr>
    </w:lvl>
    <w:lvl w:ilvl="2" w:tplc="1D8628D8">
      <w:start w:val="1"/>
      <w:numFmt w:val="bullet"/>
      <w:lvlText w:val="•"/>
      <w:lvlJc w:val="left"/>
      <w:pPr>
        <w:tabs>
          <w:tab w:val="num" w:pos="2160"/>
        </w:tabs>
        <w:ind w:left="2160" w:hanging="360"/>
      </w:pPr>
      <w:rPr>
        <w:rFonts w:ascii="Arial" w:hAnsi="Arial" w:hint="default"/>
      </w:rPr>
    </w:lvl>
    <w:lvl w:ilvl="3" w:tplc="34B09B46" w:tentative="1">
      <w:start w:val="1"/>
      <w:numFmt w:val="bullet"/>
      <w:lvlText w:val="•"/>
      <w:lvlJc w:val="left"/>
      <w:pPr>
        <w:tabs>
          <w:tab w:val="num" w:pos="2880"/>
        </w:tabs>
        <w:ind w:left="2880" w:hanging="360"/>
      </w:pPr>
      <w:rPr>
        <w:rFonts w:ascii="Arial" w:hAnsi="Arial" w:hint="default"/>
      </w:rPr>
    </w:lvl>
    <w:lvl w:ilvl="4" w:tplc="6988EF44" w:tentative="1">
      <w:start w:val="1"/>
      <w:numFmt w:val="bullet"/>
      <w:lvlText w:val="•"/>
      <w:lvlJc w:val="left"/>
      <w:pPr>
        <w:tabs>
          <w:tab w:val="num" w:pos="3600"/>
        </w:tabs>
        <w:ind w:left="3600" w:hanging="360"/>
      </w:pPr>
      <w:rPr>
        <w:rFonts w:ascii="Arial" w:hAnsi="Arial" w:hint="default"/>
      </w:rPr>
    </w:lvl>
    <w:lvl w:ilvl="5" w:tplc="9F5AC556" w:tentative="1">
      <w:start w:val="1"/>
      <w:numFmt w:val="bullet"/>
      <w:lvlText w:val="•"/>
      <w:lvlJc w:val="left"/>
      <w:pPr>
        <w:tabs>
          <w:tab w:val="num" w:pos="4320"/>
        </w:tabs>
        <w:ind w:left="4320" w:hanging="360"/>
      </w:pPr>
      <w:rPr>
        <w:rFonts w:ascii="Arial" w:hAnsi="Arial" w:hint="default"/>
      </w:rPr>
    </w:lvl>
    <w:lvl w:ilvl="6" w:tplc="1A800EB8" w:tentative="1">
      <w:start w:val="1"/>
      <w:numFmt w:val="bullet"/>
      <w:lvlText w:val="•"/>
      <w:lvlJc w:val="left"/>
      <w:pPr>
        <w:tabs>
          <w:tab w:val="num" w:pos="5040"/>
        </w:tabs>
        <w:ind w:left="5040" w:hanging="360"/>
      </w:pPr>
      <w:rPr>
        <w:rFonts w:ascii="Arial" w:hAnsi="Arial" w:hint="default"/>
      </w:rPr>
    </w:lvl>
    <w:lvl w:ilvl="7" w:tplc="0BF4EE16" w:tentative="1">
      <w:start w:val="1"/>
      <w:numFmt w:val="bullet"/>
      <w:lvlText w:val="•"/>
      <w:lvlJc w:val="left"/>
      <w:pPr>
        <w:tabs>
          <w:tab w:val="num" w:pos="5760"/>
        </w:tabs>
        <w:ind w:left="5760" w:hanging="360"/>
      </w:pPr>
      <w:rPr>
        <w:rFonts w:ascii="Arial" w:hAnsi="Arial" w:hint="default"/>
      </w:rPr>
    </w:lvl>
    <w:lvl w:ilvl="8" w:tplc="74766A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5"/>
  </w:num>
  <w:num w:numId="4">
    <w:abstractNumId w:val="1"/>
  </w:num>
  <w:num w:numId="5">
    <w:abstractNumId w:val="29"/>
  </w:num>
  <w:num w:numId="6">
    <w:abstractNumId w:val="4"/>
  </w:num>
  <w:num w:numId="7">
    <w:abstractNumId w:val="22"/>
  </w:num>
  <w:num w:numId="8">
    <w:abstractNumId w:val="18"/>
  </w:num>
  <w:num w:numId="9">
    <w:abstractNumId w:val="19"/>
  </w:num>
  <w:num w:numId="10">
    <w:abstractNumId w:val="3"/>
  </w:num>
  <w:num w:numId="11">
    <w:abstractNumId w:val="20"/>
  </w:num>
  <w:num w:numId="12">
    <w:abstractNumId w:val="22"/>
  </w:num>
  <w:num w:numId="13">
    <w:abstractNumId w:val="22"/>
  </w:num>
  <w:num w:numId="14">
    <w:abstractNumId w:val="22"/>
  </w:num>
  <w:num w:numId="15">
    <w:abstractNumId w:val="22"/>
  </w:num>
  <w:num w:numId="16">
    <w:abstractNumId w:val="22"/>
  </w:num>
  <w:num w:numId="17">
    <w:abstractNumId w:val="25"/>
  </w:num>
  <w:num w:numId="18">
    <w:abstractNumId w:val="22"/>
  </w:num>
  <w:num w:numId="19">
    <w:abstractNumId w:val="8"/>
  </w:num>
  <w:num w:numId="20">
    <w:abstractNumId w:val="11"/>
  </w:num>
  <w:num w:numId="21">
    <w:abstractNumId w:val="22"/>
  </w:num>
  <w:num w:numId="22">
    <w:abstractNumId w:val="27"/>
  </w:num>
  <w:num w:numId="23">
    <w:abstractNumId w:val="22"/>
  </w:num>
  <w:num w:numId="24">
    <w:abstractNumId w:val="22"/>
  </w:num>
  <w:num w:numId="25">
    <w:abstractNumId w:val="22"/>
  </w:num>
  <w:num w:numId="26">
    <w:abstractNumId w:val="22"/>
  </w:num>
  <w:num w:numId="27">
    <w:abstractNumId w:val="22"/>
  </w:num>
  <w:num w:numId="28">
    <w:abstractNumId w:val="14"/>
  </w:num>
  <w:num w:numId="29">
    <w:abstractNumId w:val="5"/>
  </w:num>
  <w:num w:numId="30">
    <w:abstractNumId w:val="23"/>
  </w:num>
  <w:num w:numId="31">
    <w:abstractNumId w:val="2"/>
  </w:num>
  <w:num w:numId="32">
    <w:abstractNumId w:val="6"/>
  </w:num>
  <w:num w:numId="33">
    <w:abstractNumId w:val="28"/>
  </w:num>
  <w:num w:numId="34">
    <w:abstractNumId w:val="24"/>
  </w:num>
  <w:num w:numId="35">
    <w:abstractNumId w:val="7"/>
  </w:num>
  <w:num w:numId="36">
    <w:abstractNumId w:val="17"/>
  </w:num>
  <w:num w:numId="37">
    <w:abstractNumId w:val="21"/>
  </w:num>
  <w:num w:numId="38">
    <w:abstractNumId w:val="12"/>
  </w:num>
  <w:num w:numId="39">
    <w:abstractNumId w:val="26"/>
  </w:num>
  <w:num w:numId="40">
    <w:abstractNumId w:val="22"/>
  </w:num>
  <w:num w:numId="41">
    <w:abstractNumId w:val="9"/>
  </w:num>
  <w:num w:numId="4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21A"/>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010"/>
    <w:rsid w:val="00072592"/>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77FD5"/>
    <w:rsid w:val="00080170"/>
    <w:rsid w:val="000805B2"/>
    <w:rsid w:val="00080786"/>
    <w:rsid w:val="000808C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4DDE"/>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6D4"/>
    <w:rsid w:val="000938A0"/>
    <w:rsid w:val="00093B72"/>
    <w:rsid w:val="0009437A"/>
    <w:rsid w:val="000947B7"/>
    <w:rsid w:val="00094CAB"/>
    <w:rsid w:val="00095671"/>
    <w:rsid w:val="00095920"/>
    <w:rsid w:val="00095A47"/>
    <w:rsid w:val="00095C0E"/>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B1"/>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AA8"/>
    <w:rsid w:val="000E2D41"/>
    <w:rsid w:val="000E3075"/>
    <w:rsid w:val="000E3147"/>
    <w:rsid w:val="000E3358"/>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97E"/>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912"/>
    <w:rsid w:val="00107D7C"/>
    <w:rsid w:val="00107EE4"/>
    <w:rsid w:val="001104F9"/>
    <w:rsid w:val="001106C0"/>
    <w:rsid w:val="0011074A"/>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A1D"/>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44E"/>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E9C"/>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5D8"/>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722"/>
    <w:rsid w:val="0017494D"/>
    <w:rsid w:val="00174A28"/>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1C"/>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5E08"/>
    <w:rsid w:val="00196085"/>
    <w:rsid w:val="00196300"/>
    <w:rsid w:val="00196A48"/>
    <w:rsid w:val="00196B90"/>
    <w:rsid w:val="00196F30"/>
    <w:rsid w:val="00196FF4"/>
    <w:rsid w:val="0019734F"/>
    <w:rsid w:val="001976E2"/>
    <w:rsid w:val="001977E6"/>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9E1"/>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17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3159"/>
    <w:rsid w:val="0020353F"/>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BD5"/>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077"/>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CCD"/>
    <w:rsid w:val="00247D8E"/>
    <w:rsid w:val="00247DD1"/>
    <w:rsid w:val="002506B1"/>
    <w:rsid w:val="00250927"/>
    <w:rsid w:val="00250CD0"/>
    <w:rsid w:val="00250D9C"/>
    <w:rsid w:val="00250E53"/>
    <w:rsid w:val="00251117"/>
    <w:rsid w:val="002512A9"/>
    <w:rsid w:val="0025169E"/>
    <w:rsid w:val="00251929"/>
    <w:rsid w:val="00251F5E"/>
    <w:rsid w:val="002520A6"/>
    <w:rsid w:val="002521CC"/>
    <w:rsid w:val="002522FF"/>
    <w:rsid w:val="00252719"/>
    <w:rsid w:val="002528CB"/>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9FC"/>
    <w:rsid w:val="00255B17"/>
    <w:rsid w:val="00255BAF"/>
    <w:rsid w:val="00255C71"/>
    <w:rsid w:val="00255C73"/>
    <w:rsid w:val="00255D42"/>
    <w:rsid w:val="0025634F"/>
    <w:rsid w:val="00256F02"/>
    <w:rsid w:val="002571C8"/>
    <w:rsid w:val="00257288"/>
    <w:rsid w:val="002572F1"/>
    <w:rsid w:val="0025779C"/>
    <w:rsid w:val="0025784C"/>
    <w:rsid w:val="0025797D"/>
    <w:rsid w:val="00257A62"/>
    <w:rsid w:val="00257CB5"/>
    <w:rsid w:val="00260156"/>
    <w:rsid w:val="0026037C"/>
    <w:rsid w:val="0026075E"/>
    <w:rsid w:val="00260D71"/>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0A4"/>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A63"/>
    <w:rsid w:val="002B0C99"/>
    <w:rsid w:val="002B0EDA"/>
    <w:rsid w:val="002B1093"/>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69D"/>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91B"/>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2A34"/>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0ED"/>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CC4"/>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0CA"/>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2F24"/>
    <w:rsid w:val="00383483"/>
    <w:rsid w:val="00383650"/>
    <w:rsid w:val="00383D4B"/>
    <w:rsid w:val="00383DDB"/>
    <w:rsid w:val="0038414C"/>
    <w:rsid w:val="003842A8"/>
    <w:rsid w:val="003848D9"/>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978"/>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670"/>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EF6"/>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428"/>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896"/>
    <w:rsid w:val="003D75D3"/>
    <w:rsid w:val="003D79E8"/>
    <w:rsid w:val="003D7CCF"/>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AEB"/>
    <w:rsid w:val="00413E02"/>
    <w:rsid w:val="00413FF2"/>
    <w:rsid w:val="004140E7"/>
    <w:rsid w:val="00414129"/>
    <w:rsid w:val="004145AE"/>
    <w:rsid w:val="00414707"/>
    <w:rsid w:val="004148D1"/>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7A0"/>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6F4"/>
    <w:rsid w:val="00446B69"/>
    <w:rsid w:val="00447134"/>
    <w:rsid w:val="00447486"/>
    <w:rsid w:val="0044751D"/>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2A6"/>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4D"/>
    <w:rsid w:val="0047166D"/>
    <w:rsid w:val="00471856"/>
    <w:rsid w:val="004719A1"/>
    <w:rsid w:val="00471CEC"/>
    <w:rsid w:val="00471DB0"/>
    <w:rsid w:val="00471F3B"/>
    <w:rsid w:val="00471FAB"/>
    <w:rsid w:val="004726A8"/>
    <w:rsid w:val="00472ACB"/>
    <w:rsid w:val="004732A9"/>
    <w:rsid w:val="004734A1"/>
    <w:rsid w:val="0047399D"/>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A4B"/>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A49"/>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7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1F7"/>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7E"/>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76"/>
    <w:rsid w:val="00512683"/>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E3"/>
    <w:rsid w:val="00515E2B"/>
    <w:rsid w:val="00516A74"/>
    <w:rsid w:val="00516B96"/>
    <w:rsid w:val="00516DD3"/>
    <w:rsid w:val="005173A4"/>
    <w:rsid w:val="005174EC"/>
    <w:rsid w:val="0051770E"/>
    <w:rsid w:val="005179FF"/>
    <w:rsid w:val="00517B28"/>
    <w:rsid w:val="0052001B"/>
    <w:rsid w:val="00520037"/>
    <w:rsid w:val="005205C8"/>
    <w:rsid w:val="00521077"/>
    <w:rsid w:val="005211A4"/>
    <w:rsid w:val="00521660"/>
    <w:rsid w:val="00521D65"/>
    <w:rsid w:val="00521F19"/>
    <w:rsid w:val="005221A4"/>
    <w:rsid w:val="005227A0"/>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4"/>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9B3"/>
    <w:rsid w:val="00575E27"/>
    <w:rsid w:val="00575EC1"/>
    <w:rsid w:val="00576A37"/>
    <w:rsid w:val="00576FC7"/>
    <w:rsid w:val="00577368"/>
    <w:rsid w:val="0057775B"/>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2BCA"/>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D3C"/>
    <w:rsid w:val="005A5E55"/>
    <w:rsid w:val="005A6441"/>
    <w:rsid w:val="005A6A3A"/>
    <w:rsid w:val="005A6B41"/>
    <w:rsid w:val="005A6FA1"/>
    <w:rsid w:val="005A7EB7"/>
    <w:rsid w:val="005A7F72"/>
    <w:rsid w:val="005B00FD"/>
    <w:rsid w:val="005B0543"/>
    <w:rsid w:val="005B0814"/>
    <w:rsid w:val="005B0AD4"/>
    <w:rsid w:val="005B0F4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26A"/>
    <w:rsid w:val="005C44FE"/>
    <w:rsid w:val="005C4790"/>
    <w:rsid w:val="005C482A"/>
    <w:rsid w:val="005C492D"/>
    <w:rsid w:val="005C4B4D"/>
    <w:rsid w:val="005C4DE3"/>
    <w:rsid w:val="005C4EBC"/>
    <w:rsid w:val="005C5183"/>
    <w:rsid w:val="005C5379"/>
    <w:rsid w:val="005C5408"/>
    <w:rsid w:val="005C545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2A69"/>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A01"/>
    <w:rsid w:val="00612C73"/>
    <w:rsid w:val="00613036"/>
    <w:rsid w:val="006131E0"/>
    <w:rsid w:val="006134CE"/>
    <w:rsid w:val="006136DD"/>
    <w:rsid w:val="006138D8"/>
    <w:rsid w:val="00613CC7"/>
    <w:rsid w:val="00614064"/>
    <w:rsid w:val="006141D8"/>
    <w:rsid w:val="00614556"/>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0DC"/>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6EE"/>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6A2"/>
    <w:rsid w:val="00650854"/>
    <w:rsid w:val="00650B51"/>
    <w:rsid w:val="00650CF1"/>
    <w:rsid w:val="00650D1E"/>
    <w:rsid w:val="00650DFE"/>
    <w:rsid w:val="00650EB8"/>
    <w:rsid w:val="00650F7C"/>
    <w:rsid w:val="00650FBE"/>
    <w:rsid w:val="006511BA"/>
    <w:rsid w:val="00651216"/>
    <w:rsid w:val="006513D5"/>
    <w:rsid w:val="00651716"/>
    <w:rsid w:val="006518B1"/>
    <w:rsid w:val="00651AD3"/>
    <w:rsid w:val="00651FA0"/>
    <w:rsid w:val="00651FE5"/>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5A64"/>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4F7"/>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650"/>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D4"/>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2DD"/>
    <w:rsid w:val="00684353"/>
    <w:rsid w:val="00684380"/>
    <w:rsid w:val="00684652"/>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2B25"/>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19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ACF"/>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DA8"/>
    <w:rsid w:val="00716FC0"/>
    <w:rsid w:val="00717267"/>
    <w:rsid w:val="00717548"/>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4C65"/>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04"/>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CFE"/>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BA3"/>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34E"/>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387"/>
    <w:rsid w:val="00796589"/>
    <w:rsid w:val="0079663F"/>
    <w:rsid w:val="0079692D"/>
    <w:rsid w:val="00796F91"/>
    <w:rsid w:val="007977FB"/>
    <w:rsid w:val="00797B95"/>
    <w:rsid w:val="00797DAA"/>
    <w:rsid w:val="00797DD7"/>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976"/>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732"/>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B6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E44"/>
    <w:rsid w:val="007E5FFD"/>
    <w:rsid w:val="007E61CA"/>
    <w:rsid w:val="007E63EB"/>
    <w:rsid w:val="007E6735"/>
    <w:rsid w:val="007E67F4"/>
    <w:rsid w:val="007E6936"/>
    <w:rsid w:val="007E6EF1"/>
    <w:rsid w:val="007E7B2B"/>
    <w:rsid w:val="007E7CBA"/>
    <w:rsid w:val="007F0076"/>
    <w:rsid w:val="007F02A8"/>
    <w:rsid w:val="007F03BE"/>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975"/>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176"/>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7A"/>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2DB"/>
    <w:rsid w:val="008444F8"/>
    <w:rsid w:val="00844506"/>
    <w:rsid w:val="0084464F"/>
    <w:rsid w:val="00844750"/>
    <w:rsid w:val="00844E7D"/>
    <w:rsid w:val="00845409"/>
    <w:rsid w:val="00845636"/>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6DC"/>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3C"/>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EEE"/>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18E"/>
    <w:rsid w:val="0089622F"/>
    <w:rsid w:val="008966A5"/>
    <w:rsid w:val="00896A6F"/>
    <w:rsid w:val="00896D10"/>
    <w:rsid w:val="00896DF5"/>
    <w:rsid w:val="008970EB"/>
    <w:rsid w:val="00897268"/>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4EB"/>
    <w:rsid w:val="008B5529"/>
    <w:rsid w:val="008B5577"/>
    <w:rsid w:val="008B55EB"/>
    <w:rsid w:val="008B56A4"/>
    <w:rsid w:val="008B5790"/>
    <w:rsid w:val="008B60E9"/>
    <w:rsid w:val="008B60ED"/>
    <w:rsid w:val="008B614C"/>
    <w:rsid w:val="008B61CB"/>
    <w:rsid w:val="008B6A84"/>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C1A"/>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B0F"/>
    <w:rsid w:val="008F2B4B"/>
    <w:rsid w:val="008F2CA9"/>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07A"/>
    <w:rsid w:val="00905286"/>
    <w:rsid w:val="00905503"/>
    <w:rsid w:val="009055B3"/>
    <w:rsid w:val="00905A06"/>
    <w:rsid w:val="00905C70"/>
    <w:rsid w:val="00906100"/>
    <w:rsid w:val="009061A5"/>
    <w:rsid w:val="00906250"/>
    <w:rsid w:val="00906435"/>
    <w:rsid w:val="009067B8"/>
    <w:rsid w:val="00906EED"/>
    <w:rsid w:val="00907071"/>
    <w:rsid w:val="0090715C"/>
    <w:rsid w:val="00907297"/>
    <w:rsid w:val="0090746F"/>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6F33"/>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66C"/>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027"/>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1F42"/>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7F"/>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27"/>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248"/>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97CC9"/>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5A"/>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76A"/>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270"/>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6"/>
    <w:rsid w:val="009C6768"/>
    <w:rsid w:val="009C681F"/>
    <w:rsid w:val="009C6894"/>
    <w:rsid w:val="009C6B3B"/>
    <w:rsid w:val="009C6B7B"/>
    <w:rsid w:val="009C6E93"/>
    <w:rsid w:val="009C7147"/>
    <w:rsid w:val="009C7E2A"/>
    <w:rsid w:val="009C7F47"/>
    <w:rsid w:val="009C7FEB"/>
    <w:rsid w:val="009D0361"/>
    <w:rsid w:val="009D03DA"/>
    <w:rsid w:val="009D0720"/>
    <w:rsid w:val="009D079F"/>
    <w:rsid w:val="009D0897"/>
    <w:rsid w:val="009D09A8"/>
    <w:rsid w:val="009D09FC"/>
    <w:rsid w:val="009D0D1F"/>
    <w:rsid w:val="009D0F66"/>
    <w:rsid w:val="009D14BF"/>
    <w:rsid w:val="009D2118"/>
    <w:rsid w:val="009D22EA"/>
    <w:rsid w:val="009D2734"/>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600"/>
    <w:rsid w:val="009E6F6E"/>
    <w:rsid w:val="009E7246"/>
    <w:rsid w:val="009E7677"/>
    <w:rsid w:val="009E798E"/>
    <w:rsid w:val="009F06F6"/>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48"/>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6BD"/>
    <w:rsid w:val="00A0482A"/>
    <w:rsid w:val="00A04846"/>
    <w:rsid w:val="00A04A92"/>
    <w:rsid w:val="00A0519C"/>
    <w:rsid w:val="00A0559E"/>
    <w:rsid w:val="00A057FA"/>
    <w:rsid w:val="00A05A1F"/>
    <w:rsid w:val="00A05BA9"/>
    <w:rsid w:val="00A05DFF"/>
    <w:rsid w:val="00A05FF8"/>
    <w:rsid w:val="00A066E6"/>
    <w:rsid w:val="00A0687B"/>
    <w:rsid w:val="00A06916"/>
    <w:rsid w:val="00A069BD"/>
    <w:rsid w:val="00A06DBB"/>
    <w:rsid w:val="00A06EEE"/>
    <w:rsid w:val="00A06F57"/>
    <w:rsid w:val="00A0738B"/>
    <w:rsid w:val="00A07654"/>
    <w:rsid w:val="00A0780A"/>
    <w:rsid w:val="00A07B16"/>
    <w:rsid w:val="00A07D0F"/>
    <w:rsid w:val="00A07E09"/>
    <w:rsid w:val="00A07E9C"/>
    <w:rsid w:val="00A07EA6"/>
    <w:rsid w:val="00A105BB"/>
    <w:rsid w:val="00A105DB"/>
    <w:rsid w:val="00A10608"/>
    <w:rsid w:val="00A106A7"/>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76A"/>
    <w:rsid w:val="00A2481C"/>
    <w:rsid w:val="00A24CCF"/>
    <w:rsid w:val="00A24D81"/>
    <w:rsid w:val="00A25019"/>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923"/>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5AC"/>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8F3"/>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6E"/>
    <w:rsid w:val="00AE31BA"/>
    <w:rsid w:val="00AE3367"/>
    <w:rsid w:val="00AE34B9"/>
    <w:rsid w:val="00AE39C1"/>
    <w:rsid w:val="00AE3CE1"/>
    <w:rsid w:val="00AE3F27"/>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4F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9DB"/>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7AE"/>
    <w:rsid w:val="00B3396B"/>
    <w:rsid w:val="00B34886"/>
    <w:rsid w:val="00B3488B"/>
    <w:rsid w:val="00B3511C"/>
    <w:rsid w:val="00B352E2"/>
    <w:rsid w:val="00B3539A"/>
    <w:rsid w:val="00B354BC"/>
    <w:rsid w:val="00B35522"/>
    <w:rsid w:val="00B35620"/>
    <w:rsid w:val="00B35643"/>
    <w:rsid w:val="00B35BE5"/>
    <w:rsid w:val="00B35CB3"/>
    <w:rsid w:val="00B35E86"/>
    <w:rsid w:val="00B35F8E"/>
    <w:rsid w:val="00B362DF"/>
    <w:rsid w:val="00B36E23"/>
    <w:rsid w:val="00B36F42"/>
    <w:rsid w:val="00B37121"/>
    <w:rsid w:val="00B375C8"/>
    <w:rsid w:val="00B37924"/>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8B1"/>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3FF0"/>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98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5F0"/>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4E54"/>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87FB8"/>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860"/>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A81"/>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0E98"/>
    <w:rsid w:val="00BC0FAA"/>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B0A"/>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388"/>
    <w:rsid w:val="00C274BE"/>
    <w:rsid w:val="00C2757B"/>
    <w:rsid w:val="00C27736"/>
    <w:rsid w:val="00C30547"/>
    <w:rsid w:val="00C30710"/>
    <w:rsid w:val="00C307FA"/>
    <w:rsid w:val="00C30AFF"/>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0E9"/>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31B"/>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5FC1"/>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87CC7"/>
    <w:rsid w:val="00C901A9"/>
    <w:rsid w:val="00C9025F"/>
    <w:rsid w:val="00C905AC"/>
    <w:rsid w:val="00C90856"/>
    <w:rsid w:val="00C90B43"/>
    <w:rsid w:val="00C90C65"/>
    <w:rsid w:val="00C90C82"/>
    <w:rsid w:val="00C90F7A"/>
    <w:rsid w:val="00C912A0"/>
    <w:rsid w:val="00C91516"/>
    <w:rsid w:val="00C91662"/>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4FBA"/>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7EE"/>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AF0"/>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56"/>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2EEC"/>
    <w:rsid w:val="00CE3257"/>
    <w:rsid w:val="00CE354C"/>
    <w:rsid w:val="00CE3654"/>
    <w:rsid w:val="00CE37BB"/>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516"/>
    <w:rsid w:val="00CF46E1"/>
    <w:rsid w:val="00CF4743"/>
    <w:rsid w:val="00CF4FF0"/>
    <w:rsid w:val="00CF50A9"/>
    <w:rsid w:val="00CF52CF"/>
    <w:rsid w:val="00CF542D"/>
    <w:rsid w:val="00CF5A88"/>
    <w:rsid w:val="00CF5BC8"/>
    <w:rsid w:val="00CF61A3"/>
    <w:rsid w:val="00CF667C"/>
    <w:rsid w:val="00CF66DE"/>
    <w:rsid w:val="00CF66DF"/>
    <w:rsid w:val="00CF6848"/>
    <w:rsid w:val="00CF6A0B"/>
    <w:rsid w:val="00CF6AF3"/>
    <w:rsid w:val="00CF6C9A"/>
    <w:rsid w:val="00CF6D1B"/>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0EF"/>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6F0B"/>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74E"/>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4D"/>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691"/>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9BC"/>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059"/>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6AE"/>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6C7"/>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4C"/>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33C"/>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CB4"/>
    <w:rsid w:val="00E02F93"/>
    <w:rsid w:val="00E03016"/>
    <w:rsid w:val="00E032C1"/>
    <w:rsid w:val="00E039C0"/>
    <w:rsid w:val="00E0413A"/>
    <w:rsid w:val="00E046C1"/>
    <w:rsid w:val="00E049EC"/>
    <w:rsid w:val="00E04EE6"/>
    <w:rsid w:val="00E04FFA"/>
    <w:rsid w:val="00E05A43"/>
    <w:rsid w:val="00E05B03"/>
    <w:rsid w:val="00E05C6E"/>
    <w:rsid w:val="00E060A2"/>
    <w:rsid w:val="00E06748"/>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B12"/>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AED"/>
    <w:rsid w:val="00E15B4D"/>
    <w:rsid w:val="00E1626E"/>
    <w:rsid w:val="00E162D4"/>
    <w:rsid w:val="00E164E8"/>
    <w:rsid w:val="00E1654E"/>
    <w:rsid w:val="00E16550"/>
    <w:rsid w:val="00E167D4"/>
    <w:rsid w:val="00E16B4C"/>
    <w:rsid w:val="00E17201"/>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4F21"/>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1EFB"/>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686"/>
    <w:rsid w:val="00E34995"/>
    <w:rsid w:val="00E34ED3"/>
    <w:rsid w:val="00E34F08"/>
    <w:rsid w:val="00E35225"/>
    <w:rsid w:val="00E35746"/>
    <w:rsid w:val="00E35F47"/>
    <w:rsid w:val="00E360A5"/>
    <w:rsid w:val="00E362BC"/>
    <w:rsid w:val="00E36D92"/>
    <w:rsid w:val="00E36E65"/>
    <w:rsid w:val="00E377BF"/>
    <w:rsid w:val="00E378B7"/>
    <w:rsid w:val="00E37AD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CA2"/>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0BC"/>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D67"/>
    <w:rsid w:val="00EA3DB9"/>
    <w:rsid w:val="00EA475F"/>
    <w:rsid w:val="00EA4877"/>
    <w:rsid w:val="00EA4AC2"/>
    <w:rsid w:val="00EA5029"/>
    <w:rsid w:val="00EA530D"/>
    <w:rsid w:val="00EA5335"/>
    <w:rsid w:val="00EA5756"/>
    <w:rsid w:val="00EA57B6"/>
    <w:rsid w:val="00EA5847"/>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DF4"/>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3CA3"/>
    <w:rsid w:val="00F044AD"/>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309"/>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403"/>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AD2"/>
    <w:rsid w:val="00F35E92"/>
    <w:rsid w:val="00F3623F"/>
    <w:rsid w:val="00F3651B"/>
    <w:rsid w:val="00F36862"/>
    <w:rsid w:val="00F36919"/>
    <w:rsid w:val="00F369F3"/>
    <w:rsid w:val="00F36A25"/>
    <w:rsid w:val="00F370CB"/>
    <w:rsid w:val="00F370E3"/>
    <w:rsid w:val="00F3715F"/>
    <w:rsid w:val="00F377A2"/>
    <w:rsid w:val="00F37922"/>
    <w:rsid w:val="00F37A1D"/>
    <w:rsid w:val="00F37AEF"/>
    <w:rsid w:val="00F37B48"/>
    <w:rsid w:val="00F37E73"/>
    <w:rsid w:val="00F40BB4"/>
    <w:rsid w:val="00F4125D"/>
    <w:rsid w:val="00F417B8"/>
    <w:rsid w:val="00F4262F"/>
    <w:rsid w:val="00F42910"/>
    <w:rsid w:val="00F42A4D"/>
    <w:rsid w:val="00F42BEE"/>
    <w:rsid w:val="00F42C2B"/>
    <w:rsid w:val="00F43196"/>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D90"/>
    <w:rsid w:val="00F64F9F"/>
    <w:rsid w:val="00F657DA"/>
    <w:rsid w:val="00F660B8"/>
    <w:rsid w:val="00F664DA"/>
    <w:rsid w:val="00F669E3"/>
    <w:rsid w:val="00F66B1A"/>
    <w:rsid w:val="00F66B72"/>
    <w:rsid w:val="00F674E4"/>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EA2"/>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4"/>
    <w:rsid w:val="00FA6A4D"/>
    <w:rsid w:val="00FA6A8C"/>
    <w:rsid w:val="00FA6BCC"/>
    <w:rsid w:val="00FA6C40"/>
    <w:rsid w:val="00FA70DF"/>
    <w:rsid w:val="00FA7152"/>
    <w:rsid w:val="00FA737E"/>
    <w:rsid w:val="00FA7A20"/>
    <w:rsid w:val="00FA7AA6"/>
    <w:rsid w:val="00FA7AE2"/>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5ED5"/>
    <w:rsid w:val="00FC60B6"/>
    <w:rsid w:val="00FC65A0"/>
    <w:rsid w:val="00FC6B41"/>
    <w:rsid w:val="00FC6F19"/>
    <w:rsid w:val="00FC7308"/>
    <w:rsid w:val="00FC7554"/>
    <w:rsid w:val="00FC76A7"/>
    <w:rsid w:val="00FC7896"/>
    <w:rsid w:val="00FC7B2D"/>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3462">
      <w:bodyDiv w:val="1"/>
      <w:marLeft w:val="0"/>
      <w:marRight w:val="0"/>
      <w:marTop w:val="0"/>
      <w:marBottom w:val="0"/>
      <w:divBdr>
        <w:top w:val="none" w:sz="0" w:space="0" w:color="auto"/>
        <w:left w:val="none" w:sz="0" w:space="0" w:color="auto"/>
        <w:bottom w:val="none" w:sz="0" w:space="0" w:color="auto"/>
        <w:right w:val="none" w:sz="0" w:space="0" w:color="auto"/>
      </w:divBdr>
      <w:divsChild>
        <w:div w:id="648826968">
          <w:marLeft w:val="547"/>
          <w:marRight w:val="0"/>
          <w:marTop w:val="115"/>
          <w:marBottom w:val="0"/>
          <w:divBdr>
            <w:top w:val="none" w:sz="0" w:space="0" w:color="auto"/>
            <w:left w:val="none" w:sz="0" w:space="0" w:color="auto"/>
            <w:bottom w:val="none" w:sz="0" w:space="0" w:color="auto"/>
            <w:right w:val="none" w:sz="0" w:space="0" w:color="auto"/>
          </w:divBdr>
        </w:div>
        <w:div w:id="592278650">
          <w:marLeft w:val="1166"/>
          <w:marRight w:val="0"/>
          <w:marTop w:val="96"/>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787917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45004738">
      <w:bodyDiv w:val="1"/>
      <w:marLeft w:val="0"/>
      <w:marRight w:val="0"/>
      <w:marTop w:val="0"/>
      <w:marBottom w:val="0"/>
      <w:divBdr>
        <w:top w:val="none" w:sz="0" w:space="0" w:color="auto"/>
        <w:left w:val="none" w:sz="0" w:space="0" w:color="auto"/>
        <w:bottom w:val="none" w:sz="0" w:space="0" w:color="auto"/>
        <w:right w:val="none" w:sz="0" w:space="0" w:color="auto"/>
      </w:divBdr>
      <w:divsChild>
        <w:div w:id="319122410">
          <w:marLeft w:val="547"/>
          <w:marRight w:val="0"/>
          <w:marTop w:val="115"/>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48486">
      <w:bodyDiv w:val="1"/>
      <w:marLeft w:val="0"/>
      <w:marRight w:val="0"/>
      <w:marTop w:val="0"/>
      <w:marBottom w:val="0"/>
      <w:divBdr>
        <w:top w:val="none" w:sz="0" w:space="0" w:color="auto"/>
        <w:left w:val="none" w:sz="0" w:space="0" w:color="auto"/>
        <w:bottom w:val="none" w:sz="0" w:space="0" w:color="auto"/>
        <w:right w:val="none" w:sz="0" w:space="0" w:color="auto"/>
      </w:divBdr>
      <w:divsChild>
        <w:div w:id="1885410566">
          <w:marLeft w:val="547"/>
          <w:marRight w:val="0"/>
          <w:marTop w:val="115"/>
          <w:marBottom w:val="0"/>
          <w:divBdr>
            <w:top w:val="none" w:sz="0" w:space="0" w:color="auto"/>
            <w:left w:val="none" w:sz="0" w:space="0" w:color="auto"/>
            <w:bottom w:val="none" w:sz="0" w:space="0" w:color="auto"/>
            <w:right w:val="none" w:sz="0" w:space="0" w:color="auto"/>
          </w:divBdr>
        </w:div>
        <w:div w:id="828446009">
          <w:marLeft w:val="1166"/>
          <w:marRight w:val="0"/>
          <w:marTop w:val="96"/>
          <w:marBottom w:val="0"/>
          <w:divBdr>
            <w:top w:val="none" w:sz="0" w:space="0" w:color="auto"/>
            <w:left w:val="none" w:sz="0" w:space="0" w:color="auto"/>
            <w:bottom w:val="none" w:sz="0" w:space="0" w:color="auto"/>
            <w:right w:val="none" w:sz="0" w:space="0" w:color="auto"/>
          </w:divBdr>
        </w:div>
        <w:div w:id="585699077">
          <w:marLeft w:val="547"/>
          <w:marRight w:val="0"/>
          <w:marTop w:val="115"/>
          <w:marBottom w:val="0"/>
          <w:divBdr>
            <w:top w:val="none" w:sz="0" w:space="0" w:color="auto"/>
            <w:left w:val="none" w:sz="0" w:space="0" w:color="auto"/>
            <w:bottom w:val="none" w:sz="0" w:space="0" w:color="auto"/>
            <w:right w:val="none" w:sz="0" w:space="0" w:color="auto"/>
          </w:divBdr>
        </w:div>
        <w:div w:id="2028016397">
          <w:marLeft w:val="1166"/>
          <w:marRight w:val="0"/>
          <w:marTop w:val="96"/>
          <w:marBottom w:val="0"/>
          <w:divBdr>
            <w:top w:val="none" w:sz="0" w:space="0" w:color="auto"/>
            <w:left w:val="none" w:sz="0" w:space="0" w:color="auto"/>
            <w:bottom w:val="none" w:sz="0" w:space="0" w:color="auto"/>
            <w:right w:val="none" w:sz="0" w:space="0" w:color="auto"/>
          </w:divBdr>
        </w:div>
        <w:div w:id="1499271917">
          <w:marLeft w:val="547"/>
          <w:marRight w:val="0"/>
          <w:marTop w:val="115"/>
          <w:marBottom w:val="0"/>
          <w:divBdr>
            <w:top w:val="none" w:sz="0" w:space="0" w:color="auto"/>
            <w:left w:val="none" w:sz="0" w:space="0" w:color="auto"/>
            <w:bottom w:val="none" w:sz="0" w:space="0" w:color="auto"/>
            <w:right w:val="none" w:sz="0" w:space="0" w:color="auto"/>
          </w:divBdr>
        </w:div>
        <w:div w:id="314342454">
          <w:marLeft w:val="1166"/>
          <w:marRight w:val="0"/>
          <w:marTop w:val="96"/>
          <w:marBottom w:val="0"/>
          <w:divBdr>
            <w:top w:val="none" w:sz="0" w:space="0" w:color="auto"/>
            <w:left w:val="none" w:sz="0" w:space="0" w:color="auto"/>
            <w:bottom w:val="none" w:sz="0" w:space="0" w:color="auto"/>
            <w:right w:val="none" w:sz="0" w:space="0" w:color="auto"/>
          </w:divBdr>
        </w:div>
        <w:div w:id="1827897125">
          <w:marLeft w:val="547"/>
          <w:marRight w:val="0"/>
          <w:marTop w:val="115"/>
          <w:marBottom w:val="0"/>
          <w:divBdr>
            <w:top w:val="none" w:sz="0" w:space="0" w:color="auto"/>
            <w:left w:val="none" w:sz="0" w:space="0" w:color="auto"/>
            <w:bottom w:val="none" w:sz="0" w:space="0" w:color="auto"/>
            <w:right w:val="none" w:sz="0" w:space="0" w:color="auto"/>
          </w:divBdr>
        </w:div>
        <w:div w:id="270210581">
          <w:marLeft w:val="1166"/>
          <w:marRight w:val="0"/>
          <w:marTop w:val="96"/>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5050268">
      <w:bodyDiv w:val="1"/>
      <w:marLeft w:val="0"/>
      <w:marRight w:val="0"/>
      <w:marTop w:val="0"/>
      <w:marBottom w:val="0"/>
      <w:divBdr>
        <w:top w:val="none" w:sz="0" w:space="0" w:color="auto"/>
        <w:left w:val="none" w:sz="0" w:space="0" w:color="auto"/>
        <w:bottom w:val="none" w:sz="0" w:space="0" w:color="auto"/>
        <w:right w:val="none" w:sz="0" w:space="0" w:color="auto"/>
      </w:divBdr>
      <w:divsChild>
        <w:div w:id="739717338">
          <w:marLeft w:val="547"/>
          <w:marRight w:val="0"/>
          <w:marTop w:val="115"/>
          <w:marBottom w:val="0"/>
          <w:divBdr>
            <w:top w:val="none" w:sz="0" w:space="0" w:color="auto"/>
            <w:left w:val="none" w:sz="0" w:space="0" w:color="auto"/>
            <w:bottom w:val="none" w:sz="0" w:space="0" w:color="auto"/>
            <w:right w:val="none" w:sz="0" w:space="0" w:color="auto"/>
          </w:divBdr>
        </w:div>
        <w:div w:id="307055082">
          <w:marLeft w:val="1166"/>
          <w:marRight w:val="0"/>
          <w:marTop w:val="96"/>
          <w:marBottom w:val="0"/>
          <w:divBdr>
            <w:top w:val="none" w:sz="0" w:space="0" w:color="auto"/>
            <w:left w:val="none" w:sz="0" w:space="0" w:color="auto"/>
            <w:bottom w:val="none" w:sz="0" w:space="0" w:color="auto"/>
            <w:right w:val="none" w:sz="0" w:space="0" w:color="auto"/>
          </w:divBdr>
        </w:div>
        <w:div w:id="920916215">
          <w:marLeft w:val="1166"/>
          <w:marRight w:val="0"/>
          <w:marTop w:val="96"/>
          <w:marBottom w:val="0"/>
          <w:divBdr>
            <w:top w:val="none" w:sz="0" w:space="0" w:color="auto"/>
            <w:left w:val="none" w:sz="0" w:space="0" w:color="auto"/>
            <w:bottom w:val="none" w:sz="0" w:space="0" w:color="auto"/>
            <w:right w:val="none" w:sz="0" w:space="0" w:color="auto"/>
          </w:divBdr>
        </w:div>
      </w:divsChild>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2524063">
      <w:bodyDiv w:val="1"/>
      <w:marLeft w:val="0"/>
      <w:marRight w:val="0"/>
      <w:marTop w:val="0"/>
      <w:marBottom w:val="0"/>
      <w:divBdr>
        <w:top w:val="none" w:sz="0" w:space="0" w:color="auto"/>
        <w:left w:val="none" w:sz="0" w:space="0" w:color="auto"/>
        <w:bottom w:val="none" w:sz="0" w:space="0" w:color="auto"/>
        <w:right w:val="none" w:sz="0" w:space="0" w:color="auto"/>
      </w:divBdr>
      <w:divsChild>
        <w:div w:id="1524368060">
          <w:marLeft w:val="547"/>
          <w:marRight w:val="0"/>
          <w:marTop w:val="115"/>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9469022">
      <w:bodyDiv w:val="1"/>
      <w:marLeft w:val="0"/>
      <w:marRight w:val="0"/>
      <w:marTop w:val="0"/>
      <w:marBottom w:val="0"/>
      <w:divBdr>
        <w:top w:val="none" w:sz="0" w:space="0" w:color="auto"/>
        <w:left w:val="none" w:sz="0" w:space="0" w:color="auto"/>
        <w:bottom w:val="none" w:sz="0" w:space="0" w:color="auto"/>
        <w:right w:val="none" w:sz="0" w:space="0" w:color="auto"/>
      </w:divBdr>
      <w:divsChild>
        <w:div w:id="1953899319">
          <w:marLeft w:val="1800"/>
          <w:marRight w:val="0"/>
          <w:marTop w:val="86"/>
          <w:marBottom w:val="0"/>
          <w:divBdr>
            <w:top w:val="none" w:sz="0" w:space="0" w:color="auto"/>
            <w:left w:val="none" w:sz="0" w:space="0" w:color="auto"/>
            <w:bottom w:val="none" w:sz="0" w:space="0" w:color="auto"/>
            <w:right w:val="none" w:sz="0" w:space="0" w:color="auto"/>
          </w:divBdr>
        </w:div>
        <w:div w:id="1494446415">
          <w:marLeft w:val="1800"/>
          <w:marRight w:val="0"/>
          <w:marTop w:val="86"/>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10068</TotalTime>
  <Pages>4</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6961</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1778</cp:revision>
  <cp:lastPrinted>2018-02-12T13:00:00Z</cp:lastPrinted>
  <dcterms:created xsi:type="dcterms:W3CDTF">2020-02-14T17:33:00Z</dcterms:created>
  <dcterms:modified xsi:type="dcterms:W3CDTF">2022-02-14T16:08:00Z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